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D04" w:rsidRPr="008334ED" w:rsidRDefault="00C33D04">
      <w:pPr>
        <w:pStyle w:val="Titel1"/>
        <w:rPr>
          <w:lang w:val="fr-FR"/>
        </w:rPr>
      </w:pPr>
      <w:bookmarkStart w:id="0" w:name="_GoBack"/>
      <w:bookmarkEnd w:id="0"/>
    </w:p>
    <w:p w:rsidR="00C33D04" w:rsidRPr="008334ED" w:rsidRDefault="00C33D04">
      <w:pPr>
        <w:pStyle w:val="Titel1"/>
        <w:rPr>
          <w:lang w:val="fr-FR"/>
        </w:rPr>
      </w:pPr>
    </w:p>
    <w:p w:rsidR="00C33D04" w:rsidRPr="008334ED" w:rsidRDefault="00C33D04">
      <w:pPr>
        <w:pStyle w:val="Titel1"/>
        <w:rPr>
          <w:lang w:val="fr-FR"/>
        </w:rPr>
      </w:pPr>
    </w:p>
    <w:p w:rsidR="00C33D04" w:rsidRPr="008334ED" w:rsidRDefault="00BA1A3C">
      <w:pPr>
        <w:pStyle w:val="Titel1"/>
        <w:rPr>
          <w:lang w:val="fr-FR"/>
        </w:rPr>
      </w:pPr>
      <w:r w:rsidRPr="008334ED">
        <w:rPr>
          <w:lang w:val="fr-FR"/>
        </w:rPr>
        <w:t>Descriptif pour cahier des charges</w:t>
      </w:r>
      <w:r w:rsidR="006C7E37" w:rsidRPr="008334ED">
        <w:rPr>
          <w:lang w:val="fr-FR"/>
        </w:rPr>
        <w:t xml:space="preserve"> Masterline 8</w:t>
      </w:r>
    </w:p>
    <w:p w:rsidR="007D0E7B" w:rsidRPr="008334ED" w:rsidRDefault="007D0E7B">
      <w:pPr>
        <w:pStyle w:val="Titel1"/>
        <w:rPr>
          <w:lang w:val="fr-FR"/>
        </w:rPr>
      </w:pPr>
    </w:p>
    <w:p w:rsidR="00C33D04" w:rsidRPr="008334ED" w:rsidRDefault="00C33D04">
      <w:pPr>
        <w:pStyle w:val="BodyReynaers"/>
        <w:tabs>
          <w:tab w:val="left" w:pos="5812"/>
        </w:tabs>
        <w:rPr>
          <w:b/>
          <w:bCs/>
          <w:sz w:val="28"/>
          <w:szCs w:val="28"/>
          <w:lang w:val="fr-FR"/>
        </w:rPr>
      </w:pPr>
    </w:p>
    <w:p w:rsidR="00C33D04" w:rsidRPr="008334ED" w:rsidRDefault="006C7E37" w:rsidP="006F46D9">
      <w:pPr>
        <w:pStyle w:val="HeadReynaers"/>
        <w:numPr>
          <w:ilvl w:val="0"/>
          <w:numId w:val="13"/>
        </w:numPr>
        <w:rPr>
          <w:lang w:val="fr-FR"/>
        </w:rPr>
      </w:pPr>
      <w:r w:rsidRPr="008334ED">
        <w:rPr>
          <w:lang w:val="fr-FR"/>
        </w:rPr>
        <w:t>Système</w:t>
      </w:r>
    </w:p>
    <w:p w:rsidR="00C33D04" w:rsidRPr="008334ED" w:rsidRDefault="00C33D04">
      <w:pPr>
        <w:pStyle w:val="BodyReynaers"/>
        <w:rPr>
          <w:lang w:val="fr-FR"/>
        </w:rPr>
      </w:pPr>
    </w:p>
    <w:p w:rsidR="002B4C62" w:rsidRPr="002B4C62" w:rsidRDefault="00C33D04" w:rsidP="002B4C62">
      <w:pPr>
        <w:rPr>
          <w:rFonts w:ascii="Arial" w:hAnsi="Arial" w:cs="Arial"/>
          <w:sz w:val="20"/>
          <w:szCs w:val="20"/>
          <w:lang w:val="fr-FR"/>
        </w:rPr>
      </w:pPr>
      <w:r w:rsidRPr="002B4C62">
        <w:rPr>
          <w:rFonts w:ascii="Arial" w:hAnsi="Arial" w:cs="Arial"/>
          <w:sz w:val="20"/>
          <w:szCs w:val="20"/>
          <w:lang w:val="fr-FR"/>
        </w:rPr>
        <w:t xml:space="preserve">Les profilés se composent de deux demi-coques en aluminium de forme tubulaire, qui sont assemblées mécaniquement par le concepteur du système, au moyen de deux barrettes isolantes continues en polyamide PA6.6 HF25 munies de cordons de colle, pour constituer des profilés à trois chambres. Les barrettes isolantes ont une profondeur de 40 mm. Les parois structurelles des profilés ont une épaisseur nominale entre 1,6 mm et 2,5 mm, en fonction de la géométrie du profilé. </w:t>
      </w:r>
      <w:r w:rsidR="002B4C62" w:rsidRPr="002B4C62">
        <w:rPr>
          <w:rFonts w:ascii="Arial" w:hAnsi="Arial" w:cs="Arial"/>
          <w:sz w:val="20"/>
          <w:szCs w:val="20"/>
          <w:lang w:val="fr-FR"/>
        </w:rPr>
        <w:t>Le drainage dans le bas se fait de manière cachée ou via l’avant et recouvert de capuchons de drainage.</w:t>
      </w:r>
    </w:p>
    <w:p w:rsidR="00C33D04" w:rsidRPr="008334ED" w:rsidRDefault="00C33D04">
      <w:pPr>
        <w:pStyle w:val="BodyReynaers"/>
        <w:rPr>
          <w:lang w:val="fr-FR"/>
        </w:rPr>
      </w:pPr>
      <w:r w:rsidRPr="008334ED">
        <w:rPr>
          <w:lang w:val="fr-FR"/>
        </w:rPr>
        <w:t>Le système permet l'utilisation d'une couleur différente pour l'intérieur et l'extérieur. En outre, les profilés répondant à la norme EURONUT, les types de quincailleries les plus courants sont aisément encastrables dans les profilés.</w:t>
      </w:r>
    </w:p>
    <w:p w:rsidR="00365742" w:rsidRPr="008334ED" w:rsidRDefault="00365742">
      <w:pPr>
        <w:pStyle w:val="BodyReynaers"/>
        <w:rPr>
          <w:lang w:val="fr-FR"/>
        </w:rPr>
      </w:pPr>
    </w:p>
    <w:p w:rsidR="00365742" w:rsidRPr="008334ED" w:rsidRDefault="00365742">
      <w:pPr>
        <w:pStyle w:val="BodyReynaers"/>
        <w:rPr>
          <w:lang w:val="fr-FR"/>
        </w:rPr>
      </w:pPr>
      <w:r w:rsidRPr="008334ED">
        <w:rPr>
          <w:lang w:val="fr-FR"/>
        </w:rPr>
        <w:t>Sur la variante HI+, les profilés sont équipés de barrettes en Reynisol présentant une valeur lambda améliorée. Les barrettes sont équipées de jambages verticaux pourvus d'un film Low-E. Ce film Low-E réfléchit la chaleur ou le froid.</w:t>
      </w:r>
    </w:p>
    <w:p w:rsidR="007D0E7B" w:rsidRPr="008334ED" w:rsidRDefault="007D0E7B">
      <w:pPr>
        <w:pStyle w:val="BodyReynaers"/>
        <w:rPr>
          <w:lang w:val="fr-FR"/>
        </w:rPr>
      </w:pPr>
    </w:p>
    <w:p w:rsidR="00C33D04" w:rsidRPr="008334ED" w:rsidRDefault="00C33D04">
      <w:pPr>
        <w:pStyle w:val="BodyReynaers"/>
        <w:rPr>
          <w:lang w:val="fr-FR"/>
        </w:rPr>
      </w:pPr>
    </w:p>
    <w:p w:rsidR="00896F24" w:rsidRPr="008334ED" w:rsidRDefault="00896F24" w:rsidP="00896F24">
      <w:pPr>
        <w:rPr>
          <w:rFonts w:ascii="Arial" w:hAnsi="Arial" w:cs="Arial"/>
          <w:sz w:val="20"/>
          <w:szCs w:val="20"/>
          <w:lang w:val="fr-FR"/>
        </w:rPr>
      </w:pPr>
      <w:r w:rsidRPr="008334ED">
        <w:rPr>
          <w:rFonts w:ascii="Arial" w:hAnsi="Arial" w:cs="Arial"/>
          <w:sz w:val="20"/>
          <w:szCs w:val="20"/>
          <w:lang w:val="fr-FR"/>
        </w:rPr>
        <w:t>Ce système à trois chambres est couvert par les certificats de qualité suivants :</w:t>
      </w:r>
    </w:p>
    <w:p w:rsidR="0041650A" w:rsidRPr="008334ED" w:rsidRDefault="00896F24" w:rsidP="00896F24">
      <w:pPr>
        <w:pStyle w:val="BodyinsprongReynaers"/>
        <w:numPr>
          <w:ilvl w:val="0"/>
          <w:numId w:val="30"/>
        </w:numPr>
        <w:rPr>
          <w:b/>
          <w:bCs/>
          <w:lang w:val="fr-FR"/>
        </w:rPr>
      </w:pPr>
      <w:r w:rsidRPr="008334ED">
        <w:rPr>
          <w:lang w:val="fr-FR"/>
        </w:rPr>
        <w:t>un agrément technique permanent de l'UBAtc avec certification sur les prestations fonctionnelles du système (étanchéité à l'air et à l'eau, ainsi que résistance au vent) (demande UBAtc en cours)</w:t>
      </w:r>
    </w:p>
    <w:p w:rsidR="00896F24" w:rsidRPr="008334ED" w:rsidRDefault="00896F24" w:rsidP="00896F24">
      <w:pPr>
        <w:pStyle w:val="BodyinsprongReynaers"/>
        <w:numPr>
          <w:ilvl w:val="0"/>
          <w:numId w:val="30"/>
        </w:numPr>
        <w:rPr>
          <w:rStyle w:val="Bodybold"/>
          <w:lang w:val="fr-FR"/>
        </w:rPr>
      </w:pPr>
      <w:r w:rsidRPr="008334ED">
        <w:rPr>
          <w:lang w:val="fr-FR"/>
        </w:rPr>
        <w:lastRenderedPageBreak/>
        <w:t xml:space="preserve">un agrément technique permanent UBAtc avec certification sur le système d'assemblage par barrettes en polyamide </w:t>
      </w:r>
      <w:r w:rsidRPr="008334ED">
        <w:rPr>
          <w:rStyle w:val="Bodybold"/>
          <w:lang w:val="fr-FR"/>
        </w:rPr>
        <w:t>(ATG 10/H722)</w:t>
      </w:r>
    </w:p>
    <w:p w:rsidR="00896F24" w:rsidRPr="008334ED" w:rsidRDefault="00896F24" w:rsidP="00896F24">
      <w:pPr>
        <w:pStyle w:val="BodyinsprongReynaers"/>
        <w:numPr>
          <w:ilvl w:val="0"/>
          <w:numId w:val="30"/>
        </w:numPr>
        <w:rPr>
          <w:rStyle w:val="Bodybold"/>
          <w:b w:val="0"/>
          <w:bCs w:val="0"/>
          <w:lang w:val="fr-FR"/>
        </w:rPr>
      </w:pPr>
      <w:r w:rsidRPr="008334ED">
        <w:rPr>
          <w:lang w:val="fr-FR"/>
        </w:rPr>
        <w:t xml:space="preserve">un agrément technique permanent UBAtc avec certification sur les barrettes isolantes utilisées et leurs matériaux constitutifs </w:t>
      </w:r>
      <w:r w:rsidRPr="008334ED">
        <w:rPr>
          <w:rStyle w:val="Bodybold"/>
          <w:lang w:val="fr-FR"/>
        </w:rPr>
        <w:t>(ATG 08/H672 ou ATG 06/H730 ou ATG 08/H719)</w:t>
      </w:r>
    </w:p>
    <w:p w:rsidR="00896F24" w:rsidRPr="008334ED" w:rsidRDefault="00896F24" w:rsidP="00896F24">
      <w:pPr>
        <w:pStyle w:val="BodyinsprongReynaers"/>
        <w:numPr>
          <w:ilvl w:val="0"/>
          <w:numId w:val="30"/>
        </w:numPr>
        <w:jc w:val="both"/>
        <w:rPr>
          <w:lang w:val="fr-FR"/>
        </w:rPr>
      </w:pPr>
      <w:r w:rsidRPr="008334ED">
        <w:rPr>
          <w:lang w:val="fr-FR"/>
        </w:rPr>
        <w:t>des rapports d’essais ITT conformément à la norme produit EN 14351-1 en vigueur dans le cadre du marquage CE qui est obligatoire.</w:t>
      </w:r>
    </w:p>
    <w:p w:rsidR="00896F24" w:rsidRPr="008334ED" w:rsidRDefault="00896F24" w:rsidP="00896F24">
      <w:pPr>
        <w:pStyle w:val="BodyinsprongReynaers"/>
        <w:numPr>
          <w:ilvl w:val="0"/>
          <w:numId w:val="30"/>
        </w:numPr>
        <w:rPr>
          <w:lang w:val="fr-FR"/>
        </w:rPr>
      </w:pPr>
      <w:r w:rsidRPr="008334ED">
        <w:rPr>
          <w:lang w:val="fr-FR"/>
        </w:rPr>
        <w:t>un certificat ISO 9001 du fournisseur du système (qualité de la conception à la livraison)</w:t>
      </w:r>
    </w:p>
    <w:p w:rsidR="00896F24" w:rsidRPr="008334ED" w:rsidRDefault="00896F24" w:rsidP="00896F24">
      <w:pPr>
        <w:pStyle w:val="Paragraphedeliste"/>
        <w:numPr>
          <w:ilvl w:val="0"/>
          <w:numId w:val="30"/>
        </w:numPr>
        <w:spacing w:after="0" w:line="240" w:lineRule="auto"/>
        <w:rPr>
          <w:rFonts w:ascii="Arial" w:hAnsi="Arial" w:cs="Arial"/>
          <w:sz w:val="20"/>
          <w:szCs w:val="20"/>
          <w:lang w:val="fr-FR"/>
        </w:rPr>
      </w:pPr>
      <w:r w:rsidRPr="008334ED">
        <w:rPr>
          <w:rFonts w:ascii="Arial" w:hAnsi="Arial" w:cs="Arial"/>
          <w:sz w:val="20"/>
          <w:szCs w:val="20"/>
          <w:lang w:val="fr-FR"/>
        </w:rPr>
        <w:t>une garantie système couverte par une assurance, se composant d'une garantie décennale sur :</w:t>
      </w:r>
    </w:p>
    <w:p w:rsidR="00896F24" w:rsidRPr="008334ED" w:rsidRDefault="00896F24" w:rsidP="00896F24">
      <w:pPr>
        <w:pStyle w:val="Paragraphedeliste"/>
        <w:numPr>
          <w:ilvl w:val="0"/>
          <w:numId w:val="31"/>
        </w:numPr>
        <w:spacing w:after="0" w:line="240" w:lineRule="auto"/>
        <w:rPr>
          <w:rFonts w:ascii="Arial" w:hAnsi="Arial" w:cs="Arial"/>
          <w:sz w:val="20"/>
          <w:szCs w:val="20"/>
          <w:lang w:val="fr-FR"/>
        </w:rPr>
      </w:pPr>
      <w:r w:rsidRPr="008334ED">
        <w:rPr>
          <w:rFonts w:ascii="Arial" w:hAnsi="Arial" w:cs="Arial"/>
          <w:sz w:val="20"/>
          <w:szCs w:val="20"/>
          <w:lang w:val="fr-FR"/>
        </w:rPr>
        <w:t>l'aluminium (alliage),</w:t>
      </w:r>
    </w:p>
    <w:p w:rsidR="00896F24" w:rsidRPr="008334ED" w:rsidRDefault="00896F24" w:rsidP="00896F24">
      <w:pPr>
        <w:pStyle w:val="Paragraphedeliste"/>
        <w:numPr>
          <w:ilvl w:val="0"/>
          <w:numId w:val="31"/>
        </w:numPr>
        <w:spacing w:after="0" w:line="240" w:lineRule="auto"/>
        <w:rPr>
          <w:rFonts w:ascii="Arial" w:hAnsi="Arial" w:cs="Arial"/>
          <w:sz w:val="20"/>
          <w:szCs w:val="20"/>
          <w:lang w:val="fr-FR"/>
        </w:rPr>
      </w:pPr>
      <w:r w:rsidRPr="008334ED">
        <w:rPr>
          <w:rFonts w:ascii="Arial" w:hAnsi="Arial" w:cs="Arial"/>
          <w:sz w:val="20"/>
          <w:szCs w:val="20"/>
          <w:lang w:val="fr-FR"/>
        </w:rPr>
        <w:t>le laquage (adhérence, farinage, décoloration),</w:t>
      </w:r>
    </w:p>
    <w:p w:rsidR="00896F24" w:rsidRPr="008334ED" w:rsidRDefault="00896F24" w:rsidP="00896F24">
      <w:pPr>
        <w:pStyle w:val="Paragraphedeliste"/>
        <w:numPr>
          <w:ilvl w:val="0"/>
          <w:numId w:val="31"/>
        </w:numPr>
        <w:spacing w:after="0" w:line="240" w:lineRule="auto"/>
        <w:rPr>
          <w:rFonts w:ascii="Arial" w:hAnsi="Arial" w:cs="Arial"/>
          <w:sz w:val="20"/>
          <w:szCs w:val="20"/>
          <w:lang w:val="fr-FR"/>
        </w:rPr>
      </w:pPr>
      <w:r w:rsidRPr="008334ED">
        <w:rPr>
          <w:rFonts w:ascii="Arial" w:hAnsi="Arial" w:cs="Arial"/>
          <w:sz w:val="20"/>
          <w:szCs w:val="20"/>
          <w:lang w:val="fr-FR"/>
        </w:rPr>
        <w:t xml:space="preserve">l'isolation, </w:t>
      </w:r>
    </w:p>
    <w:p w:rsidR="00896F24" w:rsidRPr="008334ED" w:rsidRDefault="00896F24" w:rsidP="00896F24">
      <w:pPr>
        <w:pStyle w:val="Paragraphedeliste"/>
        <w:numPr>
          <w:ilvl w:val="0"/>
          <w:numId w:val="31"/>
        </w:numPr>
        <w:spacing w:after="0" w:line="240" w:lineRule="auto"/>
        <w:rPr>
          <w:rFonts w:ascii="Arial" w:hAnsi="Arial" w:cs="Arial"/>
          <w:sz w:val="20"/>
          <w:szCs w:val="20"/>
          <w:lang w:val="fr-FR"/>
        </w:rPr>
      </w:pPr>
      <w:r w:rsidRPr="008334ED">
        <w:rPr>
          <w:rFonts w:ascii="Arial" w:hAnsi="Arial" w:cs="Arial"/>
          <w:sz w:val="20"/>
          <w:szCs w:val="20"/>
          <w:lang w:val="fr-FR"/>
        </w:rPr>
        <w:t>les propriétés fonctionnelles des accessoires (garantie de 5 ans sur les pièces d'usure).</w:t>
      </w:r>
    </w:p>
    <w:p w:rsidR="00896F24" w:rsidRPr="008334ED" w:rsidRDefault="00D75659" w:rsidP="00896F24">
      <w:pPr>
        <w:numPr>
          <w:ilvl w:val="0"/>
          <w:numId w:val="30"/>
        </w:numPr>
        <w:autoSpaceDE/>
        <w:autoSpaceDN/>
        <w:rPr>
          <w:rFonts w:ascii="Arial" w:hAnsi="Arial" w:cs="Arial"/>
          <w:sz w:val="20"/>
          <w:szCs w:val="20"/>
          <w:lang w:val="fr-FR"/>
        </w:rPr>
      </w:pPr>
      <w:r w:rsidRPr="008334ED">
        <w:rPr>
          <w:rFonts w:ascii="Arial" w:hAnsi="Arial" w:cs="Arial"/>
          <w:sz w:val="20"/>
          <w:szCs w:val="20"/>
          <w:lang w:val="fr-FR"/>
        </w:rPr>
        <w:t>un certificat Qualicoat et/ou Qualanod.</w:t>
      </w:r>
    </w:p>
    <w:p w:rsidR="00896F24" w:rsidRPr="008334ED" w:rsidRDefault="00896F24" w:rsidP="00896F24">
      <w:pPr>
        <w:pStyle w:val="BodyReynaers"/>
        <w:numPr>
          <w:ilvl w:val="0"/>
          <w:numId w:val="30"/>
        </w:numPr>
        <w:autoSpaceDE/>
        <w:autoSpaceDN/>
        <w:rPr>
          <w:lang w:val="fr-FR"/>
        </w:rPr>
      </w:pPr>
      <w:r w:rsidRPr="008334ED">
        <w:rPr>
          <w:lang w:val="fr-FR"/>
        </w:rPr>
        <w:t xml:space="preserve">Les profilés en aluminium sont extrudés en alliage </w:t>
      </w:r>
      <w:r w:rsidRPr="008334ED">
        <w:rPr>
          <w:b/>
          <w:bCs/>
          <w:lang w:val="fr-FR"/>
        </w:rPr>
        <w:t>EN-AW6060B</w:t>
      </w:r>
      <w:r w:rsidRPr="008334ED">
        <w:rPr>
          <w:lang w:val="fr-FR"/>
        </w:rPr>
        <w:t xml:space="preserve"> conformément à la norme EN 573-3 avec des exigences complémentaires pour augmenter la résistance à la corrosion : Zn ≤ 0,15 %, Cu ≤ 0,02 %, Pb ≤ 0,022 %, Si : 0,30 – 0,55 %, Fe : 0,10 – 0,30 %, Mg : 0,35 – 0,60 %, Mn ≤ 0,10 %, Cr ≤ 0,05%, Ti ≤ 0,10%, autres composants individuellement ≤ 0,05 % et ensemble ≤ 0,15 %. Les caractéristiques mécaniques répondent à la norme EN 755-2 avec finition T66 ou à la norme DIN 1748-1 avec F22. Les tolérances sont basées sur la norme EN 12020-2 ou DIN 17615-3.</w:t>
      </w:r>
    </w:p>
    <w:p w:rsidR="007D0E7B" w:rsidRPr="008334ED" w:rsidRDefault="007D0E7B" w:rsidP="001B05F0">
      <w:pPr>
        <w:pStyle w:val="BodyReynaers"/>
        <w:autoSpaceDE/>
        <w:autoSpaceDN/>
        <w:ind w:left="436"/>
        <w:rPr>
          <w:lang w:val="fr-FR"/>
        </w:rPr>
      </w:pPr>
    </w:p>
    <w:p w:rsidR="00896F24" w:rsidRPr="008334ED" w:rsidRDefault="00896F24" w:rsidP="00896F24">
      <w:pPr>
        <w:pStyle w:val="BodyinsprongReynaers"/>
        <w:ind w:left="0" w:firstLine="0"/>
        <w:rPr>
          <w:lang w:val="fr-FR"/>
        </w:rPr>
      </w:pPr>
    </w:p>
    <w:p w:rsidR="00896F24" w:rsidRPr="008334ED" w:rsidRDefault="00896F24" w:rsidP="00896F24">
      <w:pPr>
        <w:pStyle w:val="BodyReynaers"/>
        <w:rPr>
          <w:lang w:val="fr-FR"/>
        </w:rPr>
      </w:pPr>
      <w:r w:rsidRPr="008334ED">
        <w:rPr>
          <w:lang w:val="fr-FR"/>
        </w:rPr>
        <w:t>Les copies de ces certificats et rapports de tests devront pouvoir être présentées sur demande de l'architecte.</w:t>
      </w:r>
    </w:p>
    <w:p w:rsidR="00896F24" w:rsidRPr="008334ED" w:rsidRDefault="00896F24" w:rsidP="00896F24">
      <w:pPr>
        <w:pStyle w:val="BodyReynaers"/>
        <w:rPr>
          <w:lang w:val="fr-FR"/>
        </w:rPr>
      </w:pPr>
      <w:r w:rsidRPr="008334ED">
        <w:rPr>
          <w:lang w:val="fr-FR"/>
        </w:rPr>
        <w:t>Le constructeur doit travailler suivant la norme produit EN 14351-1 en vigueur. Les documents du marquage CE (label CE, déclaration des substances réglementées et déclaration de conformité) doivent pouvoir être soumis, accompagnés d’un certificat de processus délivré par un organisme de contrôle belge reconnu, et qui atteste que la production est conforme à la norme EN 14351-1.</w:t>
      </w:r>
    </w:p>
    <w:p w:rsidR="006F46D9" w:rsidRPr="008334ED" w:rsidRDefault="006F46D9" w:rsidP="000F2646">
      <w:pPr>
        <w:pStyle w:val="BodyReynaers"/>
        <w:rPr>
          <w:lang w:val="fr-FR"/>
        </w:rPr>
      </w:pPr>
    </w:p>
    <w:p w:rsidR="006F46D9" w:rsidRPr="008334ED" w:rsidRDefault="00896F24" w:rsidP="00A959D3">
      <w:pPr>
        <w:pStyle w:val="HeadReynaers"/>
        <w:numPr>
          <w:ilvl w:val="0"/>
          <w:numId w:val="13"/>
        </w:numPr>
        <w:ind w:left="284" w:hanging="284"/>
        <w:rPr>
          <w:lang w:val="fr-FR"/>
        </w:rPr>
      </w:pPr>
      <w:r w:rsidRPr="008334ED">
        <w:rPr>
          <w:lang w:val="fr-FR"/>
        </w:rPr>
        <w:t>Design</w:t>
      </w:r>
    </w:p>
    <w:p w:rsidR="0028180F" w:rsidRPr="008334ED" w:rsidRDefault="0028180F" w:rsidP="0028180F">
      <w:pPr>
        <w:pStyle w:val="BodyReynaers"/>
        <w:rPr>
          <w:lang w:val="fr-FR"/>
        </w:rPr>
      </w:pPr>
    </w:p>
    <w:p w:rsidR="00C33D04" w:rsidRPr="008334ED" w:rsidRDefault="0028180F">
      <w:pPr>
        <w:pStyle w:val="BodyReynaers"/>
        <w:rPr>
          <w:lang w:val="fr-FR"/>
        </w:rPr>
      </w:pPr>
      <w:r w:rsidRPr="008334ED">
        <w:rPr>
          <w:lang w:val="fr-FR"/>
        </w:rPr>
        <w:lastRenderedPageBreak/>
        <w:t>Les versions de design suivantes sont possibles : Fonctionnel / Renaissance / Decoline *</w:t>
      </w:r>
    </w:p>
    <w:p w:rsidR="001B05F0" w:rsidRPr="008334ED" w:rsidRDefault="001B05F0">
      <w:pPr>
        <w:pStyle w:val="BodyReynaers"/>
        <w:rPr>
          <w:lang w:val="fr-FR"/>
        </w:rPr>
      </w:pPr>
    </w:p>
    <w:p w:rsidR="007D0E7B" w:rsidRPr="008334ED" w:rsidRDefault="00F9583D" w:rsidP="00222A7E">
      <w:pPr>
        <w:pStyle w:val="BodyReynaers"/>
        <w:numPr>
          <w:ilvl w:val="1"/>
          <w:numId w:val="13"/>
        </w:numPr>
        <w:rPr>
          <w:b/>
          <w:sz w:val="22"/>
          <w:szCs w:val="22"/>
          <w:lang w:val="fr-FR"/>
        </w:rPr>
      </w:pPr>
      <w:r w:rsidRPr="008334ED">
        <w:rPr>
          <w:b/>
          <w:bCs/>
          <w:sz w:val="22"/>
          <w:szCs w:val="22"/>
          <w:lang w:val="fr-FR"/>
        </w:rPr>
        <w:t>Masterline 8 Fonctionnel</w:t>
      </w:r>
    </w:p>
    <w:p w:rsidR="00222A7E" w:rsidRPr="008334ED" w:rsidRDefault="00222A7E" w:rsidP="00222A7E">
      <w:pPr>
        <w:pStyle w:val="BodyReynaers"/>
        <w:ind w:left="720"/>
        <w:rPr>
          <w:b/>
          <w:lang w:val="fr-FR"/>
        </w:rPr>
      </w:pPr>
    </w:p>
    <w:p w:rsidR="007D0E7B" w:rsidRPr="008334ED" w:rsidRDefault="007D0E7B">
      <w:pPr>
        <w:pStyle w:val="BodyReynaers"/>
        <w:rPr>
          <w:sz w:val="18"/>
          <w:szCs w:val="18"/>
          <w:lang w:val="fr-FR"/>
        </w:rPr>
      </w:pPr>
    </w:p>
    <w:p w:rsidR="00596841" w:rsidRPr="008334ED" w:rsidRDefault="00596841">
      <w:pPr>
        <w:pStyle w:val="BodyReynaers"/>
        <w:rPr>
          <w:sz w:val="18"/>
          <w:szCs w:val="18"/>
          <w:lang w:val="fr-FR"/>
        </w:rPr>
      </w:pPr>
    </w:p>
    <w:p w:rsidR="00365742" w:rsidRPr="008334ED" w:rsidRDefault="00365742" w:rsidP="00365742">
      <w:pPr>
        <w:pStyle w:val="BodyReynaers"/>
        <w:rPr>
          <w:lang w:val="fr-FR"/>
        </w:rPr>
      </w:pPr>
      <w:r w:rsidRPr="008334ED">
        <w:rPr>
          <w:lang w:val="fr-FR"/>
        </w:rPr>
        <w:t>Les profilés en aluminium à rupture thermique ont une profondeur d’encastrement de 77 mm pour les dormants et les profilés T et de 87 mm pour les ouvrants. À l'extérieur, les profilés ouvrants et dormants sont parfaitement coplanaires. À l'intérieur, le profilé ouvrant est 10 mm plus profond que le profilé dormant et présente un chevauchement de 6 mm. La hauteur des parcloses à l'extérieur est de 27 mm. La feuillure entre le dormant et l'ouvrant est de 7 mm. La latte à vitrage a un aspect rectangulaire et une hauteur de 25 mm. Les parcloses sont toujours dans le même plan que le dormant ou l'ouvrant. Le système permet l’utilisation de vitrages allant jusqu’à une épaisseur de 72 mm pour les parties ouvrantes et de 62 mm pour les parties fixes. La combinaison cadre-ouvrant la plus étroite a une largeur visible de 97 mm. Le système est disponible en 3 niveaux d'isolation : standard, HI et HI+.</w:t>
      </w:r>
    </w:p>
    <w:p w:rsidR="0094584A" w:rsidRPr="008334ED" w:rsidRDefault="0094584A" w:rsidP="00365742">
      <w:pPr>
        <w:pStyle w:val="BodyReynaers"/>
        <w:rPr>
          <w:lang w:val="fr-FR"/>
        </w:rPr>
      </w:pPr>
    </w:p>
    <w:p w:rsidR="0094584A" w:rsidRPr="008334ED" w:rsidRDefault="0094584A" w:rsidP="0094584A">
      <w:pPr>
        <w:pStyle w:val="BodyReynaers"/>
        <w:rPr>
          <w:lang w:val="fr-FR"/>
        </w:rPr>
      </w:pPr>
      <w:r w:rsidRPr="008334ED">
        <w:rPr>
          <w:lang w:val="fr-FR"/>
        </w:rPr>
        <w:t>Standard :</w:t>
      </w:r>
      <w:r w:rsidRPr="008334ED">
        <w:rPr>
          <w:lang w:val="fr-FR"/>
        </w:rPr>
        <w:tab/>
        <w:t>Petit joint d'étanchéité central en EPDM ou TPE</w:t>
      </w:r>
    </w:p>
    <w:p w:rsidR="0094584A" w:rsidRPr="008334ED" w:rsidRDefault="0094584A" w:rsidP="0094584A">
      <w:pPr>
        <w:pStyle w:val="BodyReynaers"/>
        <w:rPr>
          <w:lang w:val="fr-FR"/>
        </w:rPr>
      </w:pPr>
      <w:r w:rsidRPr="008334ED">
        <w:rPr>
          <w:lang w:val="fr-FR"/>
        </w:rPr>
        <w:t>HI:</w:t>
      </w:r>
      <w:r w:rsidRPr="008334ED">
        <w:rPr>
          <w:lang w:val="fr-FR"/>
        </w:rPr>
        <w:tab/>
      </w:r>
      <w:r w:rsidRPr="008334ED">
        <w:rPr>
          <w:lang w:val="fr-FR"/>
        </w:rPr>
        <w:tab/>
        <w:t>Grand joint d'étanchéité central + joint PEX entre vitrage et profilé.</w:t>
      </w:r>
    </w:p>
    <w:p w:rsidR="0094584A" w:rsidRPr="008334ED" w:rsidRDefault="0094584A" w:rsidP="0094584A">
      <w:pPr>
        <w:pStyle w:val="BodyReynaers"/>
        <w:rPr>
          <w:lang w:val="fr-FR"/>
        </w:rPr>
      </w:pPr>
      <w:r w:rsidRPr="008334ED">
        <w:rPr>
          <w:lang w:val="fr-FR"/>
        </w:rPr>
        <w:t>HI+:</w:t>
      </w:r>
      <w:r w:rsidRPr="008334ED">
        <w:rPr>
          <w:lang w:val="fr-FR"/>
        </w:rPr>
        <w:tab/>
      </w:r>
      <w:r w:rsidRPr="008334ED">
        <w:rPr>
          <w:lang w:val="fr-FR"/>
        </w:rPr>
        <w:tab/>
        <w:t>Barrettes Reynisol avec film Low-E + joint PEX autour du vitrage + joint central en TPE + barrette isolante</w:t>
      </w:r>
    </w:p>
    <w:p w:rsidR="0094584A" w:rsidRPr="008334ED" w:rsidRDefault="0094584A" w:rsidP="0094584A">
      <w:pPr>
        <w:pStyle w:val="BodyReynaers"/>
        <w:rPr>
          <w:sz w:val="18"/>
          <w:szCs w:val="18"/>
          <w:lang w:val="fr-FR"/>
        </w:rPr>
      </w:pPr>
    </w:p>
    <w:p w:rsidR="006A77E2" w:rsidRPr="008334ED" w:rsidRDefault="006A77E2" w:rsidP="00365742">
      <w:pPr>
        <w:pStyle w:val="BodyReynaers"/>
        <w:rPr>
          <w:lang w:val="fr-FR"/>
        </w:rPr>
      </w:pPr>
    </w:p>
    <w:p w:rsidR="00365742" w:rsidRPr="008334ED" w:rsidRDefault="00365742" w:rsidP="00365742">
      <w:pPr>
        <w:pStyle w:val="BodyReynaers"/>
        <w:rPr>
          <w:lang w:val="fr-FR"/>
        </w:rPr>
      </w:pPr>
      <w:r w:rsidRPr="008334ED">
        <w:rPr>
          <w:lang w:val="fr-FR"/>
        </w:rPr>
        <w:t>Le système est pourvu de 2 joints d'étanchéité :</w:t>
      </w:r>
      <w:r w:rsidRPr="008334ED">
        <w:rPr>
          <w:lang w:val="fr-FR"/>
        </w:rPr>
        <w:tab/>
      </w:r>
      <w:r w:rsidRPr="008334ED">
        <w:rPr>
          <w:lang w:val="fr-FR"/>
        </w:rPr>
        <w:tab/>
        <w:t>- un joint central (standard ou HI)</w:t>
      </w:r>
    </w:p>
    <w:p w:rsidR="00365742" w:rsidRPr="008334ED" w:rsidRDefault="00365742" w:rsidP="00365742">
      <w:pPr>
        <w:pStyle w:val="BodyReynaers"/>
        <w:rPr>
          <w:lang w:val="fr-FR"/>
        </w:rPr>
      </w:pP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t>- un joint acoustique à l'intérieur</w:t>
      </w:r>
    </w:p>
    <w:p w:rsidR="0094584A" w:rsidRPr="008334ED" w:rsidRDefault="0094584A">
      <w:pPr>
        <w:pStyle w:val="BodyReynaers"/>
        <w:rPr>
          <w:sz w:val="18"/>
          <w:szCs w:val="18"/>
          <w:lang w:val="fr-FR"/>
        </w:rPr>
      </w:pPr>
    </w:p>
    <w:p w:rsidR="0094584A" w:rsidRPr="008334ED" w:rsidRDefault="0094584A">
      <w:pPr>
        <w:pStyle w:val="BodyReynaers"/>
        <w:rPr>
          <w:sz w:val="18"/>
          <w:szCs w:val="18"/>
          <w:lang w:val="fr-FR"/>
        </w:rPr>
      </w:pPr>
    </w:p>
    <w:p w:rsidR="0094584A" w:rsidRPr="008334ED" w:rsidRDefault="0094584A">
      <w:pPr>
        <w:pStyle w:val="BodyReynaers"/>
        <w:rPr>
          <w:sz w:val="18"/>
          <w:szCs w:val="18"/>
          <w:lang w:val="fr-FR"/>
        </w:rPr>
      </w:pPr>
    </w:p>
    <w:p w:rsidR="007D0E7B" w:rsidRPr="008334ED" w:rsidRDefault="007D0E7B">
      <w:pPr>
        <w:pStyle w:val="BodyReynaers"/>
        <w:rPr>
          <w:sz w:val="18"/>
          <w:szCs w:val="18"/>
          <w:lang w:val="fr-FR"/>
        </w:rPr>
      </w:pPr>
      <w:r w:rsidRPr="008334ED">
        <w:rPr>
          <w:sz w:val="18"/>
          <w:szCs w:val="18"/>
          <w:lang w:val="fr-FR"/>
        </w:rPr>
        <w:t>.</w:t>
      </w:r>
    </w:p>
    <w:p w:rsidR="00222A7E" w:rsidRPr="008334ED" w:rsidRDefault="00222A7E">
      <w:pPr>
        <w:pStyle w:val="BodyReynaers"/>
        <w:rPr>
          <w:sz w:val="18"/>
          <w:szCs w:val="18"/>
          <w:lang w:val="fr-FR"/>
        </w:rPr>
        <w:sectPr w:rsidR="00222A7E" w:rsidRPr="008334ED">
          <w:headerReference w:type="default" r:id="rId8"/>
          <w:footerReference w:type="default" r:id="rId9"/>
          <w:type w:val="continuous"/>
          <w:pgSz w:w="11906" w:h="16838"/>
          <w:pgMar w:top="567" w:right="567" w:bottom="851" w:left="1134" w:header="0" w:footer="284" w:gutter="0"/>
          <w:cols w:space="709"/>
        </w:sectPr>
      </w:pPr>
    </w:p>
    <w:tbl>
      <w:tblPr>
        <w:tblStyle w:val="Grilledutableau"/>
        <w:tblW w:w="0" w:type="auto"/>
        <w:tblLook w:val="04A0" w:firstRow="1" w:lastRow="0" w:firstColumn="1" w:lastColumn="0" w:noHBand="0" w:noVBand="1"/>
      </w:tblPr>
      <w:tblGrid>
        <w:gridCol w:w="3392"/>
        <w:gridCol w:w="3399"/>
        <w:gridCol w:w="3404"/>
      </w:tblGrid>
      <w:tr w:rsidR="001D37B8" w:rsidRPr="008334ED" w:rsidTr="001D37B8">
        <w:tc>
          <w:tcPr>
            <w:tcW w:w="3448" w:type="dxa"/>
          </w:tcPr>
          <w:p w:rsidR="001D37B8" w:rsidRPr="008334ED" w:rsidRDefault="001D37B8">
            <w:pPr>
              <w:pStyle w:val="BodyReynaers"/>
              <w:rPr>
                <w:b/>
                <w:lang w:val="fr-FR"/>
              </w:rPr>
            </w:pPr>
            <w:r w:rsidRPr="008334ED">
              <w:rPr>
                <w:b/>
                <w:bCs/>
                <w:noProof/>
                <w:lang w:val="fr-FR" w:eastAsia="fr-FR"/>
              </w:rPr>
              <w:lastRenderedPageBreak/>
              <w:drawing>
                <wp:inline distT="0" distB="0" distL="0" distR="0">
                  <wp:extent cx="1726192" cy="2431228"/>
                  <wp:effectExtent l="19050" t="0" r="7358" b="0"/>
                  <wp:docPr id="7" name="Picture 2"/>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0" cstate="print"/>
                          <a:srcRect/>
                          <a:stretch>
                            <a:fillRect/>
                          </a:stretch>
                        </pic:blipFill>
                        <pic:spPr bwMode="auto">
                          <a:xfrm>
                            <a:off x="0" y="0"/>
                            <a:ext cx="1729466" cy="2435839"/>
                          </a:xfrm>
                          <a:prstGeom prst="rect">
                            <a:avLst/>
                          </a:prstGeom>
                          <a:noFill/>
                          <a:ln w="9525">
                            <a:noFill/>
                            <a:miter lim="800000"/>
                            <a:headEnd/>
                            <a:tailEnd/>
                          </a:ln>
                        </pic:spPr>
                      </pic:pic>
                    </a:graphicData>
                  </a:graphic>
                </wp:inline>
              </w:drawing>
            </w:r>
          </w:p>
          <w:p w:rsidR="001D37B8" w:rsidRPr="008334ED" w:rsidRDefault="001D37B8">
            <w:pPr>
              <w:pStyle w:val="BodyReynaers"/>
              <w:rPr>
                <w:b/>
                <w:sz w:val="24"/>
                <w:szCs w:val="24"/>
                <w:lang w:val="fr-FR"/>
              </w:rPr>
            </w:pPr>
            <w:r w:rsidRPr="008334ED">
              <w:rPr>
                <w:b/>
                <w:bCs/>
                <w:sz w:val="24"/>
                <w:szCs w:val="24"/>
                <w:lang w:val="fr-FR"/>
              </w:rPr>
              <w:t>Standard</w:t>
            </w:r>
          </w:p>
        </w:tc>
        <w:tc>
          <w:tcPr>
            <w:tcW w:w="3448" w:type="dxa"/>
          </w:tcPr>
          <w:p w:rsidR="001D37B8" w:rsidRPr="008334ED" w:rsidRDefault="001D37B8">
            <w:pPr>
              <w:pStyle w:val="BodyReynaers"/>
              <w:rPr>
                <w:b/>
                <w:lang w:val="fr-FR"/>
              </w:rPr>
            </w:pPr>
            <w:r w:rsidRPr="008334ED">
              <w:rPr>
                <w:b/>
                <w:bCs/>
                <w:noProof/>
                <w:lang w:val="fr-FR" w:eastAsia="fr-FR"/>
              </w:rPr>
              <w:drawing>
                <wp:inline distT="0" distB="0" distL="0" distR="0">
                  <wp:extent cx="1766719" cy="2431228"/>
                  <wp:effectExtent l="19050" t="0" r="4931" b="0"/>
                  <wp:docPr id="8" name="Picture 3"/>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1" cstate="print"/>
                          <a:srcRect/>
                          <a:stretch>
                            <a:fillRect/>
                          </a:stretch>
                        </pic:blipFill>
                        <pic:spPr bwMode="auto">
                          <a:xfrm>
                            <a:off x="0" y="0"/>
                            <a:ext cx="1768799" cy="2434090"/>
                          </a:xfrm>
                          <a:prstGeom prst="rect">
                            <a:avLst/>
                          </a:prstGeom>
                          <a:noFill/>
                          <a:ln w="9525">
                            <a:noFill/>
                            <a:miter lim="800000"/>
                            <a:headEnd/>
                            <a:tailEnd/>
                          </a:ln>
                        </pic:spPr>
                      </pic:pic>
                    </a:graphicData>
                  </a:graphic>
                </wp:inline>
              </w:drawing>
            </w:r>
          </w:p>
          <w:p w:rsidR="001D37B8" w:rsidRPr="008334ED" w:rsidRDefault="001D37B8">
            <w:pPr>
              <w:pStyle w:val="BodyReynaers"/>
              <w:rPr>
                <w:b/>
                <w:sz w:val="24"/>
                <w:szCs w:val="24"/>
                <w:lang w:val="fr-FR"/>
              </w:rPr>
            </w:pPr>
            <w:r w:rsidRPr="008334ED">
              <w:rPr>
                <w:b/>
                <w:bCs/>
                <w:sz w:val="24"/>
                <w:szCs w:val="24"/>
                <w:lang w:val="fr-FR"/>
              </w:rPr>
              <w:t>HI</w:t>
            </w:r>
          </w:p>
        </w:tc>
        <w:tc>
          <w:tcPr>
            <w:tcW w:w="3449" w:type="dxa"/>
          </w:tcPr>
          <w:p w:rsidR="001D37B8" w:rsidRPr="008334ED" w:rsidRDefault="001D37B8">
            <w:pPr>
              <w:pStyle w:val="BodyReynaers"/>
              <w:rPr>
                <w:b/>
                <w:lang w:val="fr-FR"/>
              </w:rPr>
            </w:pPr>
            <w:r w:rsidRPr="008334ED">
              <w:rPr>
                <w:b/>
                <w:bCs/>
                <w:noProof/>
                <w:lang w:val="fr-FR" w:eastAsia="fr-FR"/>
              </w:rPr>
              <w:drawing>
                <wp:inline distT="0" distB="0" distL="0" distR="0">
                  <wp:extent cx="1788234" cy="2366682"/>
                  <wp:effectExtent l="19050" t="0" r="2466" b="0"/>
                  <wp:docPr id="9" name="Picture 4"/>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12" cstate="print"/>
                          <a:srcRect/>
                          <a:stretch>
                            <a:fillRect/>
                          </a:stretch>
                        </pic:blipFill>
                        <pic:spPr bwMode="auto">
                          <a:xfrm>
                            <a:off x="0" y="0"/>
                            <a:ext cx="1791220" cy="2370634"/>
                          </a:xfrm>
                          <a:prstGeom prst="rect">
                            <a:avLst/>
                          </a:prstGeom>
                          <a:noFill/>
                          <a:ln w="9525">
                            <a:noFill/>
                            <a:miter lim="800000"/>
                            <a:headEnd/>
                            <a:tailEnd/>
                          </a:ln>
                        </pic:spPr>
                      </pic:pic>
                    </a:graphicData>
                  </a:graphic>
                </wp:inline>
              </w:drawing>
            </w:r>
          </w:p>
          <w:p w:rsidR="001D37B8" w:rsidRPr="008334ED" w:rsidRDefault="001D37B8">
            <w:pPr>
              <w:pStyle w:val="BodyReynaers"/>
              <w:rPr>
                <w:b/>
                <w:sz w:val="24"/>
                <w:szCs w:val="24"/>
                <w:lang w:val="fr-FR"/>
              </w:rPr>
            </w:pPr>
            <w:r w:rsidRPr="008334ED">
              <w:rPr>
                <w:b/>
                <w:bCs/>
                <w:sz w:val="24"/>
                <w:szCs w:val="24"/>
                <w:lang w:val="fr-FR"/>
              </w:rPr>
              <w:t>HI+</w:t>
            </w:r>
          </w:p>
        </w:tc>
      </w:tr>
    </w:tbl>
    <w:p w:rsidR="007B71D8" w:rsidRPr="008334ED" w:rsidRDefault="007B71D8">
      <w:pPr>
        <w:pStyle w:val="BodyReynaers"/>
        <w:rPr>
          <w:b/>
          <w:lang w:val="fr-FR"/>
        </w:rPr>
      </w:pPr>
    </w:p>
    <w:p w:rsidR="0094584A" w:rsidRPr="008334ED" w:rsidRDefault="0094584A" w:rsidP="00D70BE2">
      <w:pPr>
        <w:pStyle w:val="BodyReynaers"/>
        <w:rPr>
          <w:lang w:val="fr-FR"/>
        </w:rPr>
      </w:pPr>
    </w:p>
    <w:p w:rsidR="005B6F58" w:rsidRPr="008334ED" w:rsidRDefault="005B6F58" w:rsidP="00D70BE2">
      <w:pPr>
        <w:pStyle w:val="BodyReynaers"/>
        <w:rPr>
          <w:lang w:val="fr-FR"/>
        </w:rPr>
      </w:pPr>
    </w:p>
    <w:p w:rsidR="00D70BE2" w:rsidRPr="008334ED" w:rsidRDefault="00D70BE2" w:rsidP="00D70BE2">
      <w:pPr>
        <w:pStyle w:val="BodyReynaers"/>
        <w:rPr>
          <w:lang w:val="fr-FR"/>
        </w:rPr>
      </w:pPr>
    </w:p>
    <w:p w:rsidR="007B71D8" w:rsidRPr="008334ED" w:rsidRDefault="00453A7A" w:rsidP="00453A7A">
      <w:pPr>
        <w:pStyle w:val="HeadReynaers"/>
        <w:rPr>
          <w:sz w:val="22"/>
          <w:szCs w:val="22"/>
          <w:lang w:val="fr-FR"/>
        </w:rPr>
      </w:pPr>
      <w:r w:rsidRPr="008334ED">
        <w:rPr>
          <w:sz w:val="22"/>
          <w:szCs w:val="22"/>
          <w:lang w:val="fr-FR"/>
        </w:rPr>
        <w:t>Performances</w:t>
      </w:r>
    </w:p>
    <w:p w:rsidR="00453A7A" w:rsidRPr="008334ED" w:rsidRDefault="00453A7A" w:rsidP="00453A7A">
      <w:pPr>
        <w:pStyle w:val="BodyReynaers"/>
        <w:rPr>
          <w:lang w:val="fr-FR"/>
        </w:rPr>
      </w:pPr>
    </w:p>
    <w:tbl>
      <w:tblPr>
        <w:tblStyle w:val="Grilledutableau"/>
        <w:tblW w:w="0" w:type="auto"/>
        <w:tblLook w:val="04A0" w:firstRow="1" w:lastRow="0" w:firstColumn="1" w:lastColumn="0" w:noHBand="0" w:noVBand="1"/>
      </w:tblPr>
      <w:tblGrid>
        <w:gridCol w:w="3407"/>
        <w:gridCol w:w="3391"/>
        <w:gridCol w:w="3397"/>
      </w:tblGrid>
      <w:tr w:rsidR="0065632E" w:rsidRPr="008334ED" w:rsidTr="0065632E">
        <w:tc>
          <w:tcPr>
            <w:tcW w:w="3448" w:type="dxa"/>
          </w:tcPr>
          <w:p w:rsidR="0065632E" w:rsidRPr="008334ED" w:rsidRDefault="0065632E" w:rsidP="0065632E">
            <w:pPr>
              <w:pStyle w:val="BodyReynaers"/>
              <w:rPr>
                <w:b/>
                <w:lang w:val="fr-FR"/>
              </w:rPr>
            </w:pPr>
            <w:r w:rsidRPr="008334ED">
              <w:rPr>
                <w:b/>
                <w:bCs/>
                <w:lang w:val="fr-FR"/>
              </w:rPr>
              <w:t>Performances thermiques</w:t>
            </w:r>
          </w:p>
        </w:tc>
        <w:tc>
          <w:tcPr>
            <w:tcW w:w="3448" w:type="dxa"/>
          </w:tcPr>
          <w:p w:rsidR="0065632E" w:rsidRPr="008334ED" w:rsidRDefault="0065632E" w:rsidP="0065632E">
            <w:pPr>
              <w:pStyle w:val="BodyReynaers"/>
              <w:rPr>
                <w:b/>
                <w:lang w:val="fr-FR"/>
              </w:rPr>
            </w:pPr>
            <w:r w:rsidRPr="008334ED">
              <w:rPr>
                <w:b/>
                <w:bCs/>
                <w:lang w:val="fr-FR"/>
              </w:rPr>
              <w:t>Partie fixe</w:t>
            </w:r>
          </w:p>
        </w:tc>
        <w:tc>
          <w:tcPr>
            <w:tcW w:w="3449" w:type="dxa"/>
          </w:tcPr>
          <w:p w:rsidR="0065632E" w:rsidRPr="008334ED" w:rsidRDefault="0065632E" w:rsidP="0065632E">
            <w:pPr>
              <w:pStyle w:val="BodyReynaers"/>
              <w:rPr>
                <w:b/>
                <w:lang w:val="fr-FR"/>
              </w:rPr>
            </w:pPr>
            <w:r w:rsidRPr="008334ED">
              <w:rPr>
                <w:b/>
                <w:bCs/>
                <w:lang w:val="fr-FR"/>
              </w:rPr>
              <w:t>Partie ouvrante</w:t>
            </w:r>
          </w:p>
        </w:tc>
      </w:tr>
      <w:tr w:rsidR="00DC6196" w:rsidRPr="008334ED" w:rsidTr="0065632E">
        <w:tc>
          <w:tcPr>
            <w:tcW w:w="3448" w:type="dxa"/>
          </w:tcPr>
          <w:p w:rsidR="00DC6196" w:rsidRPr="008334ED" w:rsidRDefault="00DC6196" w:rsidP="0065632E">
            <w:pPr>
              <w:pStyle w:val="BodyReynaers"/>
              <w:rPr>
                <w:lang w:val="fr-FR"/>
              </w:rPr>
            </w:pPr>
            <w:r w:rsidRPr="008334ED">
              <w:rPr>
                <w:lang w:val="fr-FR"/>
              </w:rPr>
              <w:t>Masterline 8 Standard</w:t>
            </w:r>
          </w:p>
        </w:tc>
        <w:tc>
          <w:tcPr>
            <w:tcW w:w="3448" w:type="dxa"/>
          </w:tcPr>
          <w:p w:rsidR="00DC6196" w:rsidRPr="008334ED" w:rsidRDefault="00DC6196" w:rsidP="00C16EA7">
            <w:pPr>
              <w:pStyle w:val="BodyReynaers"/>
              <w:rPr>
                <w:lang w:val="fr-FR"/>
              </w:rPr>
            </w:pPr>
            <w:r w:rsidRPr="008334ED">
              <w:rPr>
                <w:lang w:val="fr-FR"/>
              </w:rPr>
              <w:t xml:space="preserve">1,6 </w:t>
            </w:r>
            <w:r w:rsidRPr="008334ED">
              <w:rPr>
                <w:lang w:val="fr-FR"/>
              </w:rPr>
              <w:sym w:font="Wingdings" w:char="F0E0"/>
            </w:r>
            <w:r w:rsidRPr="008334ED">
              <w:rPr>
                <w:lang w:val="fr-FR"/>
              </w:rPr>
              <w:t>1.9 W/m²K</w:t>
            </w:r>
          </w:p>
        </w:tc>
        <w:tc>
          <w:tcPr>
            <w:tcW w:w="3449" w:type="dxa"/>
          </w:tcPr>
          <w:p w:rsidR="00DC6196" w:rsidRPr="008334ED" w:rsidRDefault="00DC6196" w:rsidP="00C16EA7">
            <w:pPr>
              <w:pStyle w:val="BodyReynaers"/>
              <w:rPr>
                <w:lang w:val="fr-FR"/>
              </w:rPr>
            </w:pPr>
            <w:r w:rsidRPr="008334ED">
              <w:rPr>
                <w:lang w:val="fr-FR"/>
              </w:rPr>
              <w:t xml:space="preserve">1.7 </w:t>
            </w:r>
            <w:r w:rsidRPr="008334ED">
              <w:rPr>
                <w:lang w:val="fr-FR"/>
              </w:rPr>
              <w:sym w:font="Wingdings" w:char="F0E0"/>
            </w:r>
            <w:r w:rsidRPr="008334ED">
              <w:rPr>
                <w:lang w:val="fr-FR"/>
              </w:rPr>
              <w:t>2.1 W/m²K</w:t>
            </w:r>
          </w:p>
        </w:tc>
      </w:tr>
      <w:tr w:rsidR="00DC6196" w:rsidRPr="008334ED" w:rsidTr="0065632E">
        <w:tc>
          <w:tcPr>
            <w:tcW w:w="3448" w:type="dxa"/>
          </w:tcPr>
          <w:p w:rsidR="00DC6196" w:rsidRPr="008334ED" w:rsidRDefault="00DC6196" w:rsidP="0065632E">
            <w:pPr>
              <w:pStyle w:val="BodyReynaers"/>
              <w:rPr>
                <w:lang w:val="fr-FR"/>
              </w:rPr>
            </w:pPr>
            <w:r w:rsidRPr="008334ED">
              <w:rPr>
                <w:lang w:val="fr-FR"/>
              </w:rPr>
              <w:t>Masterline 8 HI</w:t>
            </w:r>
          </w:p>
        </w:tc>
        <w:tc>
          <w:tcPr>
            <w:tcW w:w="3448" w:type="dxa"/>
          </w:tcPr>
          <w:p w:rsidR="00DC6196" w:rsidRPr="008334ED" w:rsidRDefault="00DC6196" w:rsidP="00C16EA7">
            <w:pPr>
              <w:pStyle w:val="BodyReynaers"/>
              <w:rPr>
                <w:lang w:val="fr-FR"/>
              </w:rPr>
            </w:pPr>
            <w:r w:rsidRPr="008334ED">
              <w:rPr>
                <w:lang w:val="fr-FR"/>
              </w:rPr>
              <w:t xml:space="preserve">1.3 </w:t>
            </w:r>
            <w:r w:rsidRPr="008334ED">
              <w:rPr>
                <w:lang w:val="fr-FR"/>
              </w:rPr>
              <w:sym w:font="Wingdings" w:char="F0E0"/>
            </w:r>
            <w:r w:rsidRPr="008334ED">
              <w:rPr>
                <w:lang w:val="fr-FR"/>
              </w:rPr>
              <w:t>1.4 W/m²K</w:t>
            </w:r>
          </w:p>
        </w:tc>
        <w:tc>
          <w:tcPr>
            <w:tcW w:w="3449" w:type="dxa"/>
          </w:tcPr>
          <w:p w:rsidR="00DC6196" w:rsidRPr="008334ED" w:rsidRDefault="00DC6196" w:rsidP="00C16EA7">
            <w:pPr>
              <w:pStyle w:val="BodyReynaers"/>
              <w:rPr>
                <w:lang w:val="fr-FR"/>
              </w:rPr>
            </w:pPr>
            <w:r w:rsidRPr="008334ED">
              <w:rPr>
                <w:lang w:val="fr-FR"/>
              </w:rPr>
              <w:t xml:space="preserve">1.4 </w:t>
            </w:r>
            <w:r w:rsidRPr="008334ED">
              <w:rPr>
                <w:lang w:val="fr-FR"/>
              </w:rPr>
              <w:sym w:font="Wingdings" w:char="F0E0"/>
            </w:r>
            <w:r w:rsidRPr="008334ED">
              <w:rPr>
                <w:lang w:val="fr-FR"/>
              </w:rPr>
              <w:t>1.6 W/m²K</w:t>
            </w:r>
          </w:p>
        </w:tc>
      </w:tr>
      <w:tr w:rsidR="00DC6196" w:rsidRPr="008334ED" w:rsidTr="0065632E">
        <w:tc>
          <w:tcPr>
            <w:tcW w:w="3448" w:type="dxa"/>
          </w:tcPr>
          <w:p w:rsidR="00DC6196" w:rsidRPr="008334ED" w:rsidRDefault="00DC6196" w:rsidP="0065632E">
            <w:pPr>
              <w:pStyle w:val="BodyReynaers"/>
              <w:rPr>
                <w:lang w:val="fr-FR"/>
              </w:rPr>
            </w:pPr>
            <w:r w:rsidRPr="008334ED">
              <w:rPr>
                <w:lang w:val="fr-FR"/>
              </w:rPr>
              <w:t>Masterline 8 HI+</w:t>
            </w:r>
          </w:p>
        </w:tc>
        <w:tc>
          <w:tcPr>
            <w:tcW w:w="3448" w:type="dxa"/>
          </w:tcPr>
          <w:p w:rsidR="00DC6196" w:rsidRPr="008334ED" w:rsidRDefault="00DC6196" w:rsidP="00C16EA7">
            <w:pPr>
              <w:pStyle w:val="BodyReynaers"/>
              <w:rPr>
                <w:lang w:val="fr-FR"/>
              </w:rPr>
            </w:pPr>
            <w:r w:rsidRPr="008334ED">
              <w:rPr>
                <w:lang w:val="fr-FR"/>
              </w:rPr>
              <w:t xml:space="preserve">1.0 </w:t>
            </w:r>
            <w:r w:rsidRPr="008334ED">
              <w:rPr>
                <w:lang w:val="fr-FR"/>
              </w:rPr>
              <w:sym w:font="Wingdings" w:char="F0E0"/>
            </w:r>
            <w:r w:rsidRPr="008334ED">
              <w:rPr>
                <w:lang w:val="fr-FR"/>
              </w:rPr>
              <w:t>1.3 W/m²K</w:t>
            </w:r>
          </w:p>
        </w:tc>
        <w:tc>
          <w:tcPr>
            <w:tcW w:w="3449" w:type="dxa"/>
          </w:tcPr>
          <w:p w:rsidR="00DC6196" w:rsidRPr="008334ED" w:rsidRDefault="00DC6196" w:rsidP="00C16EA7">
            <w:pPr>
              <w:pStyle w:val="BodyReynaers"/>
              <w:rPr>
                <w:lang w:val="fr-FR"/>
              </w:rPr>
            </w:pPr>
            <w:r w:rsidRPr="008334ED">
              <w:rPr>
                <w:lang w:val="fr-FR"/>
              </w:rPr>
              <w:t xml:space="preserve">1.1 </w:t>
            </w:r>
            <w:r w:rsidRPr="008334ED">
              <w:rPr>
                <w:lang w:val="fr-FR"/>
              </w:rPr>
              <w:sym w:font="Wingdings" w:char="F0E0"/>
            </w:r>
            <w:r w:rsidRPr="008334ED">
              <w:rPr>
                <w:lang w:val="fr-FR"/>
              </w:rPr>
              <w:t>1.4 W/m²K</w:t>
            </w:r>
          </w:p>
        </w:tc>
      </w:tr>
    </w:tbl>
    <w:p w:rsidR="0065632E" w:rsidRPr="008334ED" w:rsidRDefault="0065632E" w:rsidP="0065632E">
      <w:pPr>
        <w:pStyle w:val="BodyReynaers"/>
        <w:rPr>
          <w:lang w:val="fr-FR"/>
        </w:rPr>
      </w:pPr>
    </w:p>
    <w:p w:rsidR="0065632E" w:rsidRPr="008334ED" w:rsidRDefault="0065632E" w:rsidP="0065632E">
      <w:pPr>
        <w:pStyle w:val="BodyReynaers"/>
        <w:rPr>
          <w:lang w:val="fr-FR"/>
        </w:rPr>
      </w:pPr>
    </w:p>
    <w:tbl>
      <w:tblPr>
        <w:tblStyle w:val="Grilledutableau"/>
        <w:tblW w:w="0" w:type="auto"/>
        <w:tblLook w:val="04A0" w:firstRow="1" w:lastRow="0" w:firstColumn="1" w:lastColumn="0" w:noHBand="0" w:noVBand="1"/>
      </w:tblPr>
      <w:tblGrid>
        <w:gridCol w:w="5101"/>
        <w:gridCol w:w="5094"/>
      </w:tblGrid>
      <w:tr w:rsidR="00453A7A" w:rsidRPr="008334ED" w:rsidTr="00453A7A">
        <w:tc>
          <w:tcPr>
            <w:tcW w:w="5172" w:type="dxa"/>
          </w:tcPr>
          <w:p w:rsidR="00453A7A" w:rsidRPr="008334ED" w:rsidRDefault="00453A7A" w:rsidP="0065632E">
            <w:pPr>
              <w:pStyle w:val="BodyReynaers"/>
              <w:rPr>
                <w:b/>
                <w:lang w:val="fr-FR"/>
              </w:rPr>
            </w:pPr>
            <w:r w:rsidRPr="008334ED">
              <w:rPr>
                <w:b/>
                <w:bCs/>
                <w:lang w:val="fr-FR"/>
              </w:rPr>
              <w:t>Perméabilité à l'air, à l'eau et au vent</w:t>
            </w:r>
          </w:p>
        </w:tc>
        <w:tc>
          <w:tcPr>
            <w:tcW w:w="5173" w:type="dxa"/>
          </w:tcPr>
          <w:p w:rsidR="00453A7A" w:rsidRPr="008334ED" w:rsidRDefault="00453A7A" w:rsidP="0065632E">
            <w:pPr>
              <w:pStyle w:val="BodyReynaers"/>
              <w:rPr>
                <w:b/>
                <w:lang w:val="fr-FR"/>
              </w:rPr>
            </w:pPr>
            <w:r w:rsidRPr="008334ED">
              <w:rPr>
                <w:b/>
                <w:bCs/>
                <w:lang w:val="fr-FR"/>
              </w:rPr>
              <w:t>Classe</w:t>
            </w:r>
          </w:p>
        </w:tc>
      </w:tr>
      <w:tr w:rsidR="00C96A96" w:rsidRPr="008334ED" w:rsidTr="00453A7A">
        <w:tc>
          <w:tcPr>
            <w:tcW w:w="5172" w:type="dxa"/>
          </w:tcPr>
          <w:p w:rsidR="00C96A96" w:rsidRPr="008334ED" w:rsidRDefault="00C96A96" w:rsidP="0065632E">
            <w:pPr>
              <w:pStyle w:val="BodyReynaers"/>
              <w:rPr>
                <w:lang w:val="fr-FR"/>
              </w:rPr>
            </w:pPr>
            <w:r w:rsidRPr="008334ED">
              <w:rPr>
                <w:lang w:val="fr-FR"/>
              </w:rPr>
              <w:t>Perméabilité à l'air EN 12207 :</w:t>
            </w:r>
          </w:p>
        </w:tc>
        <w:tc>
          <w:tcPr>
            <w:tcW w:w="5173" w:type="dxa"/>
          </w:tcPr>
          <w:p w:rsidR="00C96A96" w:rsidRPr="008334ED" w:rsidRDefault="00C96A96" w:rsidP="00C16EA7">
            <w:pPr>
              <w:pStyle w:val="BodyReynaers"/>
              <w:rPr>
                <w:lang w:val="fr-FR"/>
              </w:rPr>
            </w:pPr>
            <w:r w:rsidRPr="008334ED">
              <w:rPr>
                <w:lang w:val="fr-FR"/>
              </w:rPr>
              <w:t>classe 4</w:t>
            </w:r>
          </w:p>
        </w:tc>
      </w:tr>
      <w:tr w:rsidR="00C96A96" w:rsidRPr="00C56931" w:rsidTr="00453A7A">
        <w:tc>
          <w:tcPr>
            <w:tcW w:w="5172" w:type="dxa"/>
          </w:tcPr>
          <w:p w:rsidR="00C96A96" w:rsidRPr="008334ED" w:rsidRDefault="00C96A96" w:rsidP="0065632E">
            <w:pPr>
              <w:pStyle w:val="BodyReynaers"/>
              <w:rPr>
                <w:lang w:val="fr-FR"/>
              </w:rPr>
            </w:pPr>
            <w:r w:rsidRPr="008334ED">
              <w:rPr>
                <w:lang w:val="fr-FR"/>
              </w:rPr>
              <w:t>Étanchéité à l'eau EN 12208</w:t>
            </w:r>
          </w:p>
        </w:tc>
        <w:tc>
          <w:tcPr>
            <w:tcW w:w="5173" w:type="dxa"/>
          </w:tcPr>
          <w:p w:rsidR="00C96A96" w:rsidRPr="008334ED" w:rsidRDefault="00C96A96" w:rsidP="00C16EA7">
            <w:pPr>
              <w:pStyle w:val="BodyReynaers"/>
              <w:rPr>
                <w:lang w:val="fr-FR"/>
              </w:rPr>
            </w:pPr>
            <w:r w:rsidRPr="008334ED">
              <w:rPr>
                <w:lang w:val="fr-FR"/>
              </w:rPr>
              <w:t>classe 9A                    (élément Dk = E1200)</w:t>
            </w:r>
          </w:p>
        </w:tc>
      </w:tr>
      <w:tr w:rsidR="00C96A96" w:rsidRPr="008334ED" w:rsidTr="00453A7A">
        <w:tc>
          <w:tcPr>
            <w:tcW w:w="5172" w:type="dxa"/>
          </w:tcPr>
          <w:p w:rsidR="00C96A96" w:rsidRPr="008334ED" w:rsidRDefault="00C96A96" w:rsidP="0065632E">
            <w:pPr>
              <w:pStyle w:val="BodyReynaers"/>
              <w:rPr>
                <w:lang w:val="fr-FR"/>
              </w:rPr>
            </w:pPr>
            <w:r w:rsidRPr="008334ED">
              <w:rPr>
                <w:lang w:val="fr-FR"/>
              </w:rPr>
              <w:t>Résistance au vent EN 12210</w:t>
            </w:r>
            <w:r w:rsidRPr="008334ED">
              <w:rPr>
                <w:lang w:val="fr-FR"/>
              </w:rPr>
              <w:tab/>
            </w:r>
          </w:p>
        </w:tc>
        <w:tc>
          <w:tcPr>
            <w:tcW w:w="5173" w:type="dxa"/>
          </w:tcPr>
          <w:p w:rsidR="00C96A96" w:rsidRPr="008334ED" w:rsidRDefault="00C96A96" w:rsidP="00C16EA7">
            <w:pPr>
              <w:pStyle w:val="BodyReynaers"/>
              <w:rPr>
                <w:lang w:val="fr-FR"/>
              </w:rPr>
            </w:pPr>
            <w:r w:rsidRPr="008334ED">
              <w:rPr>
                <w:lang w:val="fr-FR"/>
              </w:rPr>
              <w:t>C5</w:t>
            </w:r>
          </w:p>
        </w:tc>
      </w:tr>
    </w:tbl>
    <w:p w:rsidR="0065632E" w:rsidRPr="008334ED" w:rsidRDefault="0065632E" w:rsidP="0065632E">
      <w:pPr>
        <w:pStyle w:val="BodyReynaers"/>
        <w:rPr>
          <w:lang w:val="fr-FR"/>
        </w:rPr>
      </w:pPr>
    </w:p>
    <w:p w:rsidR="00E80B32" w:rsidRPr="008334ED" w:rsidRDefault="00E80B32" w:rsidP="0065632E">
      <w:pPr>
        <w:pStyle w:val="BodyReynaers"/>
        <w:rPr>
          <w:lang w:val="fr-FR"/>
        </w:rPr>
      </w:pPr>
    </w:p>
    <w:p w:rsidR="00CC3A81" w:rsidRPr="008334ED" w:rsidRDefault="00E80B32" w:rsidP="00E80B32">
      <w:pPr>
        <w:pStyle w:val="BodyReynaers"/>
        <w:ind w:left="360"/>
        <w:rPr>
          <w:b/>
          <w:sz w:val="24"/>
          <w:szCs w:val="24"/>
          <w:lang w:val="fr-FR"/>
        </w:rPr>
      </w:pPr>
      <w:r w:rsidRPr="008334ED">
        <w:rPr>
          <w:b/>
          <w:bCs/>
          <w:sz w:val="24"/>
          <w:szCs w:val="24"/>
          <w:lang w:val="fr-FR"/>
        </w:rPr>
        <w:t>2.2 Masterline 8 Renaissance</w:t>
      </w:r>
    </w:p>
    <w:p w:rsidR="00CC3A81" w:rsidRPr="008334ED" w:rsidRDefault="00CC3A81" w:rsidP="00CC3A81">
      <w:pPr>
        <w:pStyle w:val="BodyReynaers"/>
        <w:ind w:left="720"/>
        <w:rPr>
          <w:b/>
          <w:lang w:val="fr-FR"/>
        </w:rPr>
      </w:pPr>
    </w:p>
    <w:p w:rsidR="00CC3A81" w:rsidRPr="008334ED" w:rsidRDefault="00CC3A81" w:rsidP="00CC3A81">
      <w:pPr>
        <w:pStyle w:val="BodyReynaers"/>
        <w:rPr>
          <w:sz w:val="18"/>
          <w:szCs w:val="18"/>
          <w:lang w:val="fr-FR"/>
        </w:rPr>
      </w:pPr>
    </w:p>
    <w:p w:rsidR="0094584A" w:rsidRPr="008334ED" w:rsidRDefault="0094584A" w:rsidP="0094584A">
      <w:pPr>
        <w:pStyle w:val="BodyReynaers"/>
        <w:rPr>
          <w:lang w:val="fr-FR"/>
        </w:rPr>
      </w:pPr>
      <w:r w:rsidRPr="008334ED">
        <w:rPr>
          <w:lang w:val="fr-FR"/>
        </w:rPr>
        <w:t>Les profilés en aluminium à rupture thermique ont une profondeur d’encastrement de 87 mm. À l'extérieur, le profilé ouvrant est en retrait de 10 mm par rapport au dormant. Les profilés présentent à l'extérieur un relief de forme renaissance. À l'intérieur, le profilé ouvrant est 10 mm plus profond que le profilé dormant et présente un chevauchement de 6 mm. La hauteur des parcloses à l'extérieur est de 27 mm. La latte à vitrage a un aspect rectangulaire et une hauteur de 25 mm. Les parcloses sont toujours dans le même plan que le dormant ou l'ouvrant. Le système permet l’utilisation de vitrages allant jusqu’à une épaisseur de 62 mm.  La combinaison cadre-ouvrant la plus étroite a une largeur visible de 104 mm. Le système est disponible en 3 niveaux d'isolation : standard, HI et HI+.</w:t>
      </w:r>
    </w:p>
    <w:p w:rsidR="0094584A" w:rsidRPr="008334ED" w:rsidRDefault="0094584A" w:rsidP="0094584A">
      <w:pPr>
        <w:pStyle w:val="BodyReynaers"/>
        <w:rPr>
          <w:lang w:val="fr-FR"/>
        </w:rPr>
      </w:pPr>
    </w:p>
    <w:p w:rsidR="005B6F58" w:rsidRPr="008334ED" w:rsidRDefault="005B6F58" w:rsidP="005B6F58">
      <w:pPr>
        <w:pStyle w:val="BodyReynaers"/>
        <w:rPr>
          <w:lang w:val="fr-FR"/>
        </w:rPr>
      </w:pPr>
      <w:r w:rsidRPr="008334ED">
        <w:rPr>
          <w:lang w:val="fr-FR"/>
        </w:rPr>
        <w:lastRenderedPageBreak/>
        <w:t>Standard :</w:t>
      </w:r>
      <w:r w:rsidRPr="008334ED">
        <w:rPr>
          <w:lang w:val="fr-FR"/>
        </w:rPr>
        <w:tab/>
        <w:t>Petit joint d'étanchéité central en EPDM ou TPE</w:t>
      </w:r>
    </w:p>
    <w:p w:rsidR="005B6F58" w:rsidRPr="008334ED" w:rsidRDefault="005B6F58" w:rsidP="005B6F58">
      <w:pPr>
        <w:pStyle w:val="BodyReynaers"/>
        <w:rPr>
          <w:lang w:val="fr-FR"/>
        </w:rPr>
      </w:pPr>
      <w:r w:rsidRPr="008334ED">
        <w:rPr>
          <w:lang w:val="fr-FR"/>
        </w:rPr>
        <w:t>HI:</w:t>
      </w:r>
      <w:r w:rsidRPr="008334ED">
        <w:rPr>
          <w:lang w:val="fr-FR"/>
        </w:rPr>
        <w:tab/>
      </w:r>
      <w:r w:rsidRPr="008334ED">
        <w:rPr>
          <w:lang w:val="fr-FR"/>
        </w:rPr>
        <w:tab/>
        <w:t>Grand joint d'étanchéité central + joint PEX entre vitrage et profilé.</w:t>
      </w:r>
    </w:p>
    <w:p w:rsidR="005B6F58" w:rsidRPr="008334ED" w:rsidRDefault="005B6F58" w:rsidP="005B6F58">
      <w:pPr>
        <w:pStyle w:val="BodyReynaers"/>
        <w:rPr>
          <w:lang w:val="fr-FR"/>
        </w:rPr>
      </w:pPr>
      <w:r w:rsidRPr="008334ED">
        <w:rPr>
          <w:lang w:val="fr-FR"/>
        </w:rPr>
        <w:t>HI+:</w:t>
      </w:r>
      <w:r w:rsidRPr="008334ED">
        <w:rPr>
          <w:lang w:val="fr-FR"/>
        </w:rPr>
        <w:tab/>
      </w:r>
      <w:r w:rsidRPr="008334ED">
        <w:rPr>
          <w:lang w:val="fr-FR"/>
        </w:rPr>
        <w:tab/>
        <w:t>Barrettes Reynisol avec film Low-E + joint PEX autour du vitrage + joint central en TPE + barrette isolante</w:t>
      </w:r>
    </w:p>
    <w:p w:rsidR="0094584A" w:rsidRPr="008334ED" w:rsidRDefault="0094584A" w:rsidP="0094584A">
      <w:pPr>
        <w:pStyle w:val="BodyReynaers"/>
        <w:rPr>
          <w:lang w:val="fr-FR"/>
        </w:rPr>
      </w:pPr>
    </w:p>
    <w:p w:rsidR="0094584A" w:rsidRPr="008334ED" w:rsidRDefault="0094584A" w:rsidP="0094584A">
      <w:pPr>
        <w:pStyle w:val="BodyReynaers"/>
        <w:rPr>
          <w:sz w:val="18"/>
          <w:szCs w:val="18"/>
          <w:lang w:val="fr-FR"/>
        </w:rPr>
      </w:pPr>
    </w:p>
    <w:p w:rsidR="0094584A" w:rsidRPr="008334ED" w:rsidRDefault="0094584A" w:rsidP="0094584A">
      <w:pPr>
        <w:pStyle w:val="BodyReynaers"/>
        <w:rPr>
          <w:lang w:val="fr-FR"/>
        </w:rPr>
      </w:pPr>
    </w:p>
    <w:p w:rsidR="0094584A" w:rsidRPr="008334ED" w:rsidRDefault="0094584A" w:rsidP="0094584A">
      <w:pPr>
        <w:pStyle w:val="BodyReynaers"/>
        <w:rPr>
          <w:lang w:val="fr-FR"/>
        </w:rPr>
      </w:pPr>
      <w:r w:rsidRPr="008334ED">
        <w:rPr>
          <w:lang w:val="fr-FR"/>
        </w:rPr>
        <w:t>Le système est pourvu de 2 joints d'étanchéité :</w:t>
      </w:r>
      <w:r w:rsidRPr="008334ED">
        <w:rPr>
          <w:lang w:val="fr-FR"/>
        </w:rPr>
        <w:tab/>
      </w:r>
      <w:r w:rsidRPr="008334ED">
        <w:rPr>
          <w:lang w:val="fr-FR"/>
        </w:rPr>
        <w:tab/>
        <w:t>- un joint central (standard ou HI)</w:t>
      </w:r>
    </w:p>
    <w:p w:rsidR="0094584A" w:rsidRPr="008334ED" w:rsidRDefault="006C7E37" w:rsidP="0094584A">
      <w:pPr>
        <w:pStyle w:val="BodyReynaers"/>
        <w:rPr>
          <w:lang w:val="fr-FR"/>
        </w:rPr>
      </w:pP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r>
      <w:r w:rsidR="0094584A" w:rsidRPr="008334ED">
        <w:rPr>
          <w:lang w:val="fr-FR"/>
        </w:rPr>
        <w:t>- un joint acoustique à l'intérieur</w:t>
      </w:r>
    </w:p>
    <w:p w:rsidR="00CC3A81" w:rsidRPr="008334ED" w:rsidRDefault="00CC3A81" w:rsidP="00CC3A81">
      <w:pPr>
        <w:pStyle w:val="BodyReynaers"/>
        <w:rPr>
          <w:sz w:val="18"/>
          <w:szCs w:val="18"/>
          <w:lang w:val="fr-FR"/>
        </w:rPr>
      </w:pPr>
    </w:p>
    <w:p w:rsidR="005B6F58" w:rsidRPr="008334ED" w:rsidRDefault="005B6F58" w:rsidP="00CC3A81">
      <w:pPr>
        <w:pStyle w:val="BodyReynaers"/>
        <w:rPr>
          <w:sz w:val="18"/>
          <w:szCs w:val="18"/>
          <w:lang w:val="fr-FR"/>
        </w:rPr>
      </w:pPr>
    </w:p>
    <w:p w:rsidR="005B6F58" w:rsidRPr="008334ED" w:rsidRDefault="005B6F58" w:rsidP="00CC3A81">
      <w:pPr>
        <w:pStyle w:val="BodyReynaers"/>
        <w:rPr>
          <w:sz w:val="18"/>
          <w:szCs w:val="18"/>
          <w:lang w:val="fr-FR"/>
        </w:rPr>
      </w:pPr>
    </w:p>
    <w:p w:rsidR="00A90AC3" w:rsidRPr="008334ED" w:rsidRDefault="00A90AC3" w:rsidP="00CC3A81">
      <w:pPr>
        <w:pStyle w:val="BodyReynaers"/>
        <w:rPr>
          <w:sz w:val="18"/>
          <w:szCs w:val="18"/>
          <w:lang w:val="fr-FR"/>
        </w:rPr>
      </w:pPr>
    </w:p>
    <w:tbl>
      <w:tblPr>
        <w:tblStyle w:val="Grilledutableau"/>
        <w:tblW w:w="0" w:type="auto"/>
        <w:tblLook w:val="04A0" w:firstRow="1" w:lastRow="0" w:firstColumn="1" w:lastColumn="0" w:noHBand="0" w:noVBand="1"/>
      </w:tblPr>
      <w:tblGrid>
        <w:gridCol w:w="3516"/>
        <w:gridCol w:w="3329"/>
        <w:gridCol w:w="3350"/>
      </w:tblGrid>
      <w:tr w:rsidR="005B6F58" w:rsidRPr="008334ED" w:rsidTr="00285254">
        <w:tc>
          <w:tcPr>
            <w:tcW w:w="3448" w:type="dxa"/>
          </w:tcPr>
          <w:p w:rsidR="005B6F58" w:rsidRPr="008334ED" w:rsidRDefault="000D4F3B" w:rsidP="00285254">
            <w:pPr>
              <w:pStyle w:val="BodyReynaers"/>
              <w:rPr>
                <w:b/>
                <w:lang w:val="fr-FR"/>
              </w:rPr>
            </w:pPr>
            <w:r w:rsidRPr="008334ED">
              <w:rPr>
                <w:b/>
                <w:bCs/>
                <w:noProof/>
                <w:lang w:val="fr-FR" w:eastAsia="fr-FR"/>
              </w:rPr>
              <w:drawing>
                <wp:inline distT="0" distB="0" distL="0" distR="0">
                  <wp:extent cx="2067934" cy="2572543"/>
                  <wp:effectExtent l="19050" t="0" r="8516"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75934" cy="2582495"/>
                          </a:xfrm>
                          <a:prstGeom prst="rect">
                            <a:avLst/>
                          </a:prstGeom>
                          <a:noFill/>
                          <a:ln w="9525">
                            <a:noFill/>
                            <a:miter lim="800000"/>
                            <a:headEnd/>
                            <a:tailEnd/>
                          </a:ln>
                        </pic:spPr>
                      </pic:pic>
                    </a:graphicData>
                  </a:graphic>
                </wp:inline>
              </w:drawing>
            </w:r>
          </w:p>
          <w:p w:rsidR="005B6F58" w:rsidRPr="008334ED" w:rsidRDefault="005B6F58" w:rsidP="00285254">
            <w:pPr>
              <w:pStyle w:val="BodyReynaers"/>
              <w:rPr>
                <w:b/>
                <w:sz w:val="24"/>
                <w:szCs w:val="24"/>
                <w:lang w:val="fr-FR"/>
              </w:rPr>
            </w:pPr>
            <w:r w:rsidRPr="008334ED">
              <w:rPr>
                <w:b/>
                <w:bCs/>
                <w:sz w:val="24"/>
                <w:szCs w:val="24"/>
                <w:lang w:val="fr-FR"/>
              </w:rPr>
              <w:t>Standard</w:t>
            </w:r>
          </w:p>
        </w:tc>
        <w:tc>
          <w:tcPr>
            <w:tcW w:w="3448" w:type="dxa"/>
          </w:tcPr>
          <w:p w:rsidR="005B6F58" w:rsidRPr="008334ED" w:rsidRDefault="000D4F3B" w:rsidP="00285254">
            <w:pPr>
              <w:pStyle w:val="BodyReynaers"/>
              <w:rPr>
                <w:b/>
                <w:lang w:val="fr-FR"/>
              </w:rPr>
            </w:pPr>
            <w:r w:rsidRPr="008334ED">
              <w:rPr>
                <w:b/>
                <w:bCs/>
                <w:noProof/>
                <w:lang w:val="fr-FR" w:eastAsia="fr-FR"/>
              </w:rPr>
              <w:drawing>
                <wp:inline distT="0" distB="0" distL="0" distR="0">
                  <wp:extent cx="1854649" cy="2549562"/>
                  <wp:effectExtent l="19050" t="0" r="0" b="0"/>
                  <wp:docPr id="33" name="Picture 22"/>
                  <wp:cNvGraphicFramePr/>
                  <a:graphic xmlns:a="http://schemas.openxmlformats.org/drawingml/2006/main">
                    <a:graphicData uri="http://schemas.openxmlformats.org/drawingml/2006/picture">
                      <pic:pic xmlns:pic="http://schemas.openxmlformats.org/drawingml/2006/picture">
                        <pic:nvPicPr>
                          <pic:cNvPr id="120834" name="Picture 2"/>
                          <pic:cNvPicPr>
                            <a:picLocks noChangeAspect="1" noChangeArrowheads="1"/>
                          </pic:cNvPicPr>
                        </pic:nvPicPr>
                        <pic:blipFill>
                          <a:blip r:embed="rId14" cstate="print"/>
                          <a:srcRect/>
                          <a:stretch>
                            <a:fillRect/>
                          </a:stretch>
                        </pic:blipFill>
                        <pic:spPr bwMode="auto">
                          <a:xfrm>
                            <a:off x="0" y="0"/>
                            <a:ext cx="1854815" cy="2549790"/>
                          </a:xfrm>
                          <a:prstGeom prst="rect">
                            <a:avLst/>
                          </a:prstGeom>
                          <a:noFill/>
                          <a:ln w="9525">
                            <a:noFill/>
                            <a:miter lim="800000"/>
                            <a:headEnd/>
                            <a:tailEnd/>
                          </a:ln>
                        </pic:spPr>
                      </pic:pic>
                    </a:graphicData>
                  </a:graphic>
                </wp:inline>
              </w:drawing>
            </w:r>
          </w:p>
          <w:p w:rsidR="005B6F58" w:rsidRPr="008334ED" w:rsidRDefault="005B6F58" w:rsidP="00285254">
            <w:pPr>
              <w:pStyle w:val="BodyReynaers"/>
              <w:rPr>
                <w:b/>
                <w:sz w:val="24"/>
                <w:szCs w:val="24"/>
                <w:lang w:val="fr-FR"/>
              </w:rPr>
            </w:pPr>
            <w:r w:rsidRPr="008334ED">
              <w:rPr>
                <w:b/>
                <w:bCs/>
                <w:sz w:val="24"/>
                <w:szCs w:val="24"/>
                <w:lang w:val="fr-FR"/>
              </w:rPr>
              <w:t>HI</w:t>
            </w:r>
          </w:p>
        </w:tc>
        <w:tc>
          <w:tcPr>
            <w:tcW w:w="3449" w:type="dxa"/>
          </w:tcPr>
          <w:p w:rsidR="005B6F58" w:rsidRPr="008334ED" w:rsidRDefault="000D4F3B" w:rsidP="00285254">
            <w:pPr>
              <w:pStyle w:val="BodyReynaers"/>
              <w:rPr>
                <w:b/>
                <w:lang w:val="fr-FR"/>
              </w:rPr>
            </w:pPr>
            <w:r w:rsidRPr="008334ED">
              <w:rPr>
                <w:b/>
                <w:bCs/>
                <w:noProof/>
                <w:lang w:val="fr-FR" w:eastAsia="fr-FR"/>
              </w:rPr>
              <w:drawing>
                <wp:inline distT="0" distB="0" distL="0" distR="0">
                  <wp:extent cx="1878704" cy="2517289"/>
                  <wp:effectExtent l="19050" t="0" r="7246" b="0"/>
                  <wp:docPr id="34" name="Picture 23"/>
                  <wp:cNvGraphicFramePr/>
                  <a:graphic xmlns:a="http://schemas.openxmlformats.org/drawingml/2006/main">
                    <a:graphicData uri="http://schemas.openxmlformats.org/drawingml/2006/picture">
                      <pic:pic xmlns:pic="http://schemas.openxmlformats.org/drawingml/2006/picture">
                        <pic:nvPicPr>
                          <pic:cNvPr id="120835" name="Picture 3"/>
                          <pic:cNvPicPr>
                            <a:picLocks noChangeAspect="1" noChangeArrowheads="1"/>
                          </pic:cNvPicPr>
                        </pic:nvPicPr>
                        <pic:blipFill>
                          <a:blip r:embed="rId15" cstate="print"/>
                          <a:srcRect/>
                          <a:stretch>
                            <a:fillRect/>
                          </a:stretch>
                        </pic:blipFill>
                        <pic:spPr bwMode="auto">
                          <a:xfrm>
                            <a:off x="0" y="0"/>
                            <a:ext cx="1875167" cy="2512549"/>
                          </a:xfrm>
                          <a:prstGeom prst="rect">
                            <a:avLst/>
                          </a:prstGeom>
                          <a:noFill/>
                          <a:ln w="9525">
                            <a:noFill/>
                            <a:miter lim="800000"/>
                            <a:headEnd/>
                            <a:tailEnd/>
                          </a:ln>
                        </pic:spPr>
                      </pic:pic>
                    </a:graphicData>
                  </a:graphic>
                </wp:inline>
              </w:drawing>
            </w:r>
          </w:p>
          <w:p w:rsidR="005B6F58" w:rsidRPr="008334ED" w:rsidRDefault="005B6F58" w:rsidP="00285254">
            <w:pPr>
              <w:pStyle w:val="BodyReynaers"/>
              <w:rPr>
                <w:b/>
                <w:sz w:val="24"/>
                <w:szCs w:val="24"/>
                <w:lang w:val="fr-FR"/>
              </w:rPr>
            </w:pPr>
            <w:r w:rsidRPr="008334ED">
              <w:rPr>
                <w:b/>
                <w:bCs/>
                <w:sz w:val="24"/>
                <w:szCs w:val="24"/>
                <w:lang w:val="fr-FR"/>
              </w:rPr>
              <w:t>HI+</w:t>
            </w:r>
          </w:p>
        </w:tc>
      </w:tr>
    </w:tbl>
    <w:p w:rsidR="00A90AC3" w:rsidRPr="008334ED" w:rsidRDefault="00A90AC3" w:rsidP="00CC3A81">
      <w:pPr>
        <w:pStyle w:val="BodyReynaers"/>
        <w:rPr>
          <w:sz w:val="18"/>
          <w:szCs w:val="18"/>
          <w:lang w:val="fr-FR"/>
        </w:rPr>
      </w:pPr>
    </w:p>
    <w:p w:rsidR="00CC3A81" w:rsidRPr="008334ED" w:rsidRDefault="00CC3A81" w:rsidP="00CC3A81">
      <w:pPr>
        <w:pStyle w:val="BodyReynaers"/>
        <w:rPr>
          <w:sz w:val="18"/>
          <w:szCs w:val="18"/>
          <w:lang w:val="fr-FR"/>
        </w:rPr>
        <w:sectPr w:rsidR="00CC3A81" w:rsidRPr="008334ED">
          <w:footerReference w:type="default" r:id="rId16"/>
          <w:type w:val="continuous"/>
          <w:pgSz w:w="11906" w:h="16838"/>
          <w:pgMar w:top="567" w:right="567" w:bottom="851" w:left="1134" w:header="0" w:footer="284" w:gutter="0"/>
          <w:cols w:space="709"/>
        </w:sectPr>
      </w:pPr>
    </w:p>
    <w:p w:rsidR="005E64E9" w:rsidRPr="008334ED" w:rsidRDefault="005E64E9" w:rsidP="005E64E9">
      <w:pPr>
        <w:pStyle w:val="BodyReynaers"/>
        <w:rPr>
          <w:lang w:val="fr-FR"/>
        </w:rPr>
      </w:pPr>
    </w:p>
    <w:p w:rsidR="005B6F58" w:rsidRPr="008334ED" w:rsidRDefault="005B6F58" w:rsidP="005B6F58">
      <w:pPr>
        <w:pStyle w:val="HeadReynaers"/>
        <w:rPr>
          <w:sz w:val="22"/>
          <w:szCs w:val="22"/>
          <w:lang w:val="fr-FR"/>
        </w:rPr>
      </w:pPr>
      <w:r w:rsidRPr="008334ED">
        <w:rPr>
          <w:sz w:val="22"/>
          <w:szCs w:val="22"/>
          <w:lang w:val="fr-FR"/>
        </w:rPr>
        <w:t>Performances</w:t>
      </w:r>
    </w:p>
    <w:p w:rsidR="005B6F58" w:rsidRPr="008334ED" w:rsidRDefault="005B6F58" w:rsidP="005B6F58">
      <w:pPr>
        <w:pStyle w:val="BodyReynaers"/>
        <w:rPr>
          <w:lang w:val="fr-FR"/>
        </w:rPr>
      </w:pPr>
    </w:p>
    <w:tbl>
      <w:tblPr>
        <w:tblStyle w:val="Grilledutableau"/>
        <w:tblW w:w="0" w:type="auto"/>
        <w:tblLook w:val="04A0" w:firstRow="1" w:lastRow="0" w:firstColumn="1" w:lastColumn="0" w:noHBand="0" w:noVBand="1"/>
      </w:tblPr>
      <w:tblGrid>
        <w:gridCol w:w="3407"/>
        <w:gridCol w:w="3391"/>
        <w:gridCol w:w="3397"/>
      </w:tblGrid>
      <w:tr w:rsidR="005B6F58" w:rsidRPr="008334ED" w:rsidTr="00285254">
        <w:tc>
          <w:tcPr>
            <w:tcW w:w="3448" w:type="dxa"/>
          </w:tcPr>
          <w:p w:rsidR="005B6F58" w:rsidRPr="008334ED" w:rsidRDefault="005B6F58" w:rsidP="00285254">
            <w:pPr>
              <w:pStyle w:val="BodyReynaers"/>
              <w:rPr>
                <w:b/>
                <w:lang w:val="fr-FR"/>
              </w:rPr>
            </w:pPr>
            <w:r w:rsidRPr="008334ED">
              <w:rPr>
                <w:b/>
                <w:bCs/>
                <w:lang w:val="fr-FR"/>
              </w:rPr>
              <w:t>Performances thermiques</w:t>
            </w:r>
          </w:p>
        </w:tc>
        <w:tc>
          <w:tcPr>
            <w:tcW w:w="3448" w:type="dxa"/>
          </w:tcPr>
          <w:p w:rsidR="005B6F58" w:rsidRPr="008334ED" w:rsidRDefault="005B6F58" w:rsidP="00285254">
            <w:pPr>
              <w:pStyle w:val="BodyReynaers"/>
              <w:rPr>
                <w:b/>
                <w:lang w:val="fr-FR"/>
              </w:rPr>
            </w:pPr>
            <w:r w:rsidRPr="008334ED">
              <w:rPr>
                <w:b/>
                <w:bCs/>
                <w:lang w:val="fr-FR"/>
              </w:rPr>
              <w:t>Partie fixe</w:t>
            </w:r>
          </w:p>
        </w:tc>
        <w:tc>
          <w:tcPr>
            <w:tcW w:w="3449" w:type="dxa"/>
          </w:tcPr>
          <w:p w:rsidR="005B6F58" w:rsidRPr="008334ED" w:rsidRDefault="005B6F58" w:rsidP="00285254">
            <w:pPr>
              <w:pStyle w:val="BodyReynaers"/>
              <w:rPr>
                <w:b/>
                <w:lang w:val="fr-FR"/>
              </w:rPr>
            </w:pPr>
            <w:r w:rsidRPr="008334ED">
              <w:rPr>
                <w:b/>
                <w:bCs/>
                <w:lang w:val="fr-FR"/>
              </w:rPr>
              <w:t>Partie ouvrante</w:t>
            </w:r>
          </w:p>
        </w:tc>
      </w:tr>
      <w:tr w:rsidR="00DC6196" w:rsidRPr="008334ED" w:rsidTr="00285254">
        <w:tc>
          <w:tcPr>
            <w:tcW w:w="3448" w:type="dxa"/>
          </w:tcPr>
          <w:p w:rsidR="00DC6196" w:rsidRPr="008334ED" w:rsidRDefault="00DC6196" w:rsidP="00285254">
            <w:pPr>
              <w:pStyle w:val="BodyReynaers"/>
              <w:rPr>
                <w:lang w:val="fr-FR"/>
              </w:rPr>
            </w:pPr>
            <w:r w:rsidRPr="008334ED">
              <w:rPr>
                <w:lang w:val="fr-FR"/>
              </w:rPr>
              <w:t>Masterline 8 Re standard</w:t>
            </w:r>
          </w:p>
        </w:tc>
        <w:tc>
          <w:tcPr>
            <w:tcW w:w="3448" w:type="dxa"/>
          </w:tcPr>
          <w:p w:rsidR="00DC6196" w:rsidRPr="008334ED" w:rsidRDefault="00DC6196" w:rsidP="00C16EA7">
            <w:pPr>
              <w:pStyle w:val="BodyReynaers"/>
              <w:rPr>
                <w:lang w:val="fr-FR"/>
              </w:rPr>
            </w:pPr>
            <w:r w:rsidRPr="008334ED">
              <w:rPr>
                <w:lang w:val="fr-FR"/>
              </w:rPr>
              <w:t xml:space="preserve">1,6 </w:t>
            </w:r>
            <w:r w:rsidRPr="008334ED">
              <w:rPr>
                <w:lang w:val="fr-FR"/>
              </w:rPr>
              <w:sym w:font="Wingdings" w:char="F0E0"/>
            </w:r>
            <w:r w:rsidRPr="008334ED">
              <w:rPr>
                <w:lang w:val="fr-FR"/>
              </w:rPr>
              <w:t>1.9 W/m²K</w:t>
            </w:r>
          </w:p>
        </w:tc>
        <w:tc>
          <w:tcPr>
            <w:tcW w:w="3449" w:type="dxa"/>
          </w:tcPr>
          <w:p w:rsidR="00DC6196" w:rsidRPr="008334ED" w:rsidRDefault="00DC6196" w:rsidP="00C16EA7">
            <w:pPr>
              <w:pStyle w:val="BodyReynaers"/>
              <w:rPr>
                <w:lang w:val="fr-FR"/>
              </w:rPr>
            </w:pPr>
            <w:r w:rsidRPr="008334ED">
              <w:rPr>
                <w:lang w:val="fr-FR"/>
              </w:rPr>
              <w:t xml:space="preserve">1.7 </w:t>
            </w:r>
            <w:r w:rsidRPr="008334ED">
              <w:rPr>
                <w:lang w:val="fr-FR"/>
              </w:rPr>
              <w:sym w:font="Wingdings" w:char="F0E0"/>
            </w:r>
            <w:r w:rsidRPr="008334ED">
              <w:rPr>
                <w:lang w:val="fr-FR"/>
              </w:rPr>
              <w:t>2.1 W/m²K</w:t>
            </w:r>
          </w:p>
        </w:tc>
      </w:tr>
      <w:tr w:rsidR="00DC6196" w:rsidRPr="008334ED" w:rsidTr="00285254">
        <w:tc>
          <w:tcPr>
            <w:tcW w:w="3448" w:type="dxa"/>
          </w:tcPr>
          <w:p w:rsidR="00DC6196" w:rsidRPr="008334ED" w:rsidRDefault="00DC6196" w:rsidP="00285254">
            <w:pPr>
              <w:pStyle w:val="BodyReynaers"/>
              <w:rPr>
                <w:lang w:val="fr-FR"/>
              </w:rPr>
            </w:pPr>
            <w:r w:rsidRPr="008334ED">
              <w:rPr>
                <w:lang w:val="fr-FR"/>
              </w:rPr>
              <w:t>Masterline 8 Re HI</w:t>
            </w:r>
          </w:p>
        </w:tc>
        <w:tc>
          <w:tcPr>
            <w:tcW w:w="3448" w:type="dxa"/>
          </w:tcPr>
          <w:p w:rsidR="00DC6196" w:rsidRPr="008334ED" w:rsidRDefault="00DC6196" w:rsidP="00C16EA7">
            <w:pPr>
              <w:pStyle w:val="BodyReynaers"/>
              <w:rPr>
                <w:lang w:val="fr-FR"/>
              </w:rPr>
            </w:pPr>
            <w:r w:rsidRPr="008334ED">
              <w:rPr>
                <w:lang w:val="fr-FR"/>
              </w:rPr>
              <w:t xml:space="preserve">1.3 </w:t>
            </w:r>
            <w:r w:rsidRPr="008334ED">
              <w:rPr>
                <w:lang w:val="fr-FR"/>
              </w:rPr>
              <w:sym w:font="Wingdings" w:char="F0E0"/>
            </w:r>
            <w:r w:rsidRPr="008334ED">
              <w:rPr>
                <w:lang w:val="fr-FR"/>
              </w:rPr>
              <w:t>1.4 W/m²K</w:t>
            </w:r>
          </w:p>
        </w:tc>
        <w:tc>
          <w:tcPr>
            <w:tcW w:w="3449" w:type="dxa"/>
          </w:tcPr>
          <w:p w:rsidR="00DC6196" w:rsidRPr="008334ED" w:rsidRDefault="00DC6196" w:rsidP="00C16EA7">
            <w:pPr>
              <w:pStyle w:val="BodyReynaers"/>
              <w:rPr>
                <w:lang w:val="fr-FR"/>
              </w:rPr>
            </w:pPr>
            <w:r w:rsidRPr="008334ED">
              <w:rPr>
                <w:lang w:val="fr-FR"/>
              </w:rPr>
              <w:t xml:space="preserve">1.4 </w:t>
            </w:r>
            <w:r w:rsidRPr="008334ED">
              <w:rPr>
                <w:lang w:val="fr-FR"/>
              </w:rPr>
              <w:sym w:font="Wingdings" w:char="F0E0"/>
            </w:r>
            <w:r w:rsidRPr="008334ED">
              <w:rPr>
                <w:lang w:val="fr-FR"/>
              </w:rPr>
              <w:t>1.6 W/m²K</w:t>
            </w:r>
          </w:p>
        </w:tc>
      </w:tr>
      <w:tr w:rsidR="00DC6196" w:rsidRPr="008334ED" w:rsidTr="00285254">
        <w:tc>
          <w:tcPr>
            <w:tcW w:w="3448" w:type="dxa"/>
          </w:tcPr>
          <w:p w:rsidR="00DC6196" w:rsidRPr="008334ED" w:rsidRDefault="00DC6196" w:rsidP="005B6F58">
            <w:pPr>
              <w:pStyle w:val="BodyReynaers"/>
              <w:rPr>
                <w:lang w:val="fr-FR"/>
              </w:rPr>
            </w:pPr>
            <w:r w:rsidRPr="008334ED">
              <w:rPr>
                <w:lang w:val="fr-FR"/>
              </w:rPr>
              <w:t>Masterline 8 Re HI+</w:t>
            </w:r>
          </w:p>
        </w:tc>
        <w:tc>
          <w:tcPr>
            <w:tcW w:w="3448" w:type="dxa"/>
          </w:tcPr>
          <w:p w:rsidR="00DC6196" w:rsidRPr="008334ED" w:rsidRDefault="00DC6196" w:rsidP="00C16EA7">
            <w:pPr>
              <w:pStyle w:val="BodyReynaers"/>
              <w:rPr>
                <w:lang w:val="fr-FR"/>
              </w:rPr>
            </w:pPr>
            <w:r w:rsidRPr="008334ED">
              <w:rPr>
                <w:lang w:val="fr-FR"/>
              </w:rPr>
              <w:t xml:space="preserve">1.0 </w:t>
            </w:r>
            <w:r w:rsidRPr="008334ED">
              <w:rPr>
                <w:lang w:val="fr-FR"/>
              </w:rPr>
              <w:sym w:font="Wingdings" w:char="F0E0"/>
            </w:r>
            <w:r w:rsidRPr="008334ED">
              <w:rPr>
                <w:lang w:val="fr-FR"/>
              </w:rPr>
              <w:t>1.3 W/m²K</w:t>
            </w:r>
          </w:p>
        </w:tc>
        <w:tc>
          <w:tcPr>
            <w:tcW w:w="3449" w:type="dxa"/>
          </w:tcPr>
          <w:p w:rsidR="00DC6196" w:rsidRPr="008334ED" w:rsidRDefault="00DC6196" w:rsidP="00C16EA7">
            <w:pPr>
              <w:pStyle w:val="BodyReynaers"/>
              <w:rPr>
                <w:lang w:val="fr-FR"/>
              </w:rPr>
            </w:pPr>
            <w:r w:rsidRPr="008334ED">
              <w:rPr>
                <w:lang w:val="fr-FR"/>
              </w:rPr>
              <w:t xml:space="preserve">1.1 </w:t>
            </w:r>
            <w:r w:rsidRPr="008334ED">
              <w:rPr>
                <w:lang w:val="fr-FR"/>
              </w:rPr>
              <w:sym w:font="Wingdings" w:char="F0E0"/>
            </w:r>
            <w:r w:rsidRPr="008334ED">
              <w:rPr>
                <w:lang w:val="fr-FR"/>
              </w:rPr>
              <w:t>1.4 W/m²K</w:t>
            </w:r>
          </w:p>
        </w:tc>
      </w:tr>
    </w:tbl>
    <w:p w:rsidR="005B6F58" w:rsidRPr="008334ED" w:rsidRDefault="005B6F58" w:rsidP="005B6F58">
      <w:pPr>
        <w:pStyle w:val="BodyReynaers"/>
        <w:rPr>
          <w:lang w:val="fr-FR"/>
        </w:rPr>
      </w:pPr>
    </w:p>
    <w:p w:rsidR="005B6F58" w:rsidRPr="008334ED" w:rsidRDefault="005B6F58" w:rsidP="005B6F58">
      <w:pPr>
        <w:pStyle w:val="BodyReynaers"/>
        <w:rPr>
          <w:lang w:val="fr-FR"/>
        </w:rPr>
      </w:pPr>
    </w:p>
    <w:tbl>
      <w:tblPr>
        <w:tblStyle w:val="Grilledutableau"/>
        <w:tblW w:w="0" w:type="auto"/>
        <w:tblLook w:val="04A0" w:firstRow="1" w:lastRow="0" w:firstColumn="1" w:lastColumn="0" w:noHBand="0" w:noVBand="1"/>
      </w:tblPr>
      <w:tblGrid>
        <w:gridCol w:w="5101"/>
        <w:gridCol w:w="5094"/>
      </w:tblGrid>
      <w:tr w:rsidR="005B6F58" w:rsidRPr="008334ED" w:rsidTr="00285254">
        <w:tc>
          <w:tcPr>
            <w:tcW w:w="5172" w:type="dxa"/>
          </w:tcPr>
          <w:p w:rsidR="005B6F58" w:rsidRPr="008334ED" w:rsidRDefault="005B6F58" w:rsidP="00285254">
            <w:pPr>
              <w:pStyle w:val="BodyReynaers"/>
              <w:rPr>
                <w:b/>
                <w:lang w:val="fr-FR"/>
              </w:rPr>
            </w:pPr>
            <w:r w:rsidRPr="008334ED">
              <w:rPr>
                <w:b/>
                <w:bCs/>
                <w:lang w:val="fr-FR"/>
              </w:rPr>
              <w:t>Perméabilité à l'air, à l'eau et au vent</w:t>
            </w:r>
          </w:p>
        </w:tc>
        <w:tc>
          <w:tcPr>
            <w:tcW w:w="5173" w:type="dxa"/>
          </w:tcPr>
          <w:p w:rsidR="005B6F58" w:rsidRPr="008334ED" w:rsidRDefault="005B6F58" w:rsidP="00285254">
            <w:pPr>
              <w:pStyle w:val="BodyReynaers"/>
              <w:rPr>
                <w:b/>
                <w:lang w:val="fr-FR"/>
              </w:rPr>
            </w:pPr>
            <w:r w:rsidRPr="008334ED">
              <w:rPr>
                <w:b/>
                <w:bCs/>
                <w:lang w:val="fr-FR"/>
              </w:rPr>
              <w:t>Classe</w:t>
            </w:r>
          </w:p>
        </w:tc>
      </w:tr>
      <w:tr w:rsidR="00C96A96" w:rsidRPr="008334ED" w:rsidTr="00285254">
        <w:tc>
          <w:tcPr>
            <w:tcW w:w="5172" w:type="dxa"/>
          </w:tcPr>
          <w:p w:rsidR="00C96A96" w:rsidRPr="008334ED" w:rsidRDefault="00C96A96" w:rsidP="00285254">
            <w:pPr>
              <w:pStyle w:val="BodyReynaers"/>
              <w:rPr>
                <w:lang w:val="fr-FR"/>
              </w:rPr>
            </w:pPr>
            <w:r w:rsidRPr="008334ED">
              <w:rPr>
                <w:lang w:val="fr-FR"/>
              </w:rPr>
              <w:t>Perméabilité à l'air EN 12207 :</w:t>
            </w:r>
          </w:p>
        </w:tc>
        <w:tc>
          <w:tcPr>
            <w:tcW w:w="5173" w:type="dxa"/>
          </w:tcPr>
          <w:p w:rsidR="00C96A96" w:rsidRPr="008334ED" w:rsidRDefault="00C96A96" w:rsidP="00C16EA7">
            <w:pPr>
              <w:pStyle w:val="BodyReynaers"/>
              <w:rPr>
                <w:lang w:val="fr-FR"/>
              </w:rPr>
            </w:pPr>
            <w:r w:rsidRPr="008334ED">
              <w:rPr>
                <w:lang w:val="fr-FR"/>
              </w:rPr>
              <w:t>classe 4</w:t>
            </w:r>
          </w:p>
        </w:tc>
      </w:tr>
      <w:tr w:rsidR="00C96A96" w:rsidRPr="00C56931" w:rsidTr="00285254">
        <w:tc>
          <w:tcPr>
            <w:tcW w:w="5172" w:type="dxa"/>
          </w:tcPr>
          <w:p w:rsidR="00C96A96" w:rsidRPr="008334ED" w:rsidRDefault="00C96A96" w:rsidP="00285254">
            <w:pPr>
              <w:pStyle w:val="BodyReynaers"/>
              <w:rPr>
                <w:lang w:val="fr-FR"/>
              </w:rPr>
            </w:pPr>
            <w:r w:rsidRPr="008334ED">
              <w:rPr>
                <w:lang w:val="fr-FR"/>
              </w:rPr>
              <w:t>Étanchéité à l'eau EN 12208</w:t>
            </w:r>
          </w:p>
        </w:tc>
        <w:tc>
          <w:tcPr>
            <w:tcW w:w="5173" w:type="dxa"/>
          </w:tcPr>
          <w:p w:rsidR="00C96A96" w:rsidRPr="008334ED" w:rsidRDefault="00C96A96" w:rsidP="00C16EA7">
            <w:pPr>
              <w:pStyle w:val="BodyReynaers"/>
              <w:rPr>
                <w:lang w:val="fr-FR"/>
              </w:rPr>
            </w:pPr>
            <w:r w:rsidRPr="008334ED">
              <w:rPr>
                <w:lang w:val="fr-FR"/>
              </w:rPr>
              <w:t>classe 9A                    (élément Dk = E1200)</w:t>
            </w:r>
          </w:p>
        </w:tc>
      </w:tr>
      <w:tr w:rsidR="00C96A96" w:rsidRPr="008334ED" w:rsidTr="00285254">
        <w:tc>
          <w:tcPr>
            <w:tcW w:w="5172" w:type="dxa"/>
          </w:tcPr>
          <w:p w:rsidR="00C96A96" w:rsidRPr="008334ED" w:rsidRDefault="00C96A96" w:rsidP="00285254">
            <w:pPr>
              <w:pStyle w:val="BodyReynaers"/>
              <w:rPr>
                <w:lang w:val="fr-FR"/>
              </w:rPr>
            </w:pPr>
            <w:r w:rsidRPr="008334ED">
              <w:rPr>
                <w:lang w:val="fr-FR"/>
              </w:rPr>
              <w:t>Résistance au vent EN 12210</w:t>
            </w:r>
            <w:r w:rsidRPr="008334ED">
              <w:rPr>
                <w:lang w:val="fr-FR"/>
              </w:rPr>
              <w:tab/>
            </w:r>
          </w:p>
        </w:tc>
        <w:tc>
          <w:tcPr>
            <w:tcW w:w="5173" w:type="dxa"/>
          </w:tcPr>
          <w:p w:rsidR="00C96A96" w:rsidRPr="008334ED" w:rsidRDefault="00C96A96" w:rsidP="00C16EA7">
            <w:pPr>
              <w:pStyle w:val="BodyReynaers"/>
              <w:rPr>
                <w:lang w:val="fr-FR"/>
              </w:rPr>
            </w:pPr>
            <w:r w:rsidRPr="008334ED">
              <w:rPr>
                <w:lang w:val="fr-FR"/>
              </w:rPr>
              <w:t>C5</w:t>
            </w:r>
          </w:p>
        </w:tc>
      </w:tr>
    </w:tbl>
    <w:p w:rsidR="005B6F58" w:rsidRPr="008334ED" w:rsidRDefault="005B6F58" w:rsidP="005B6F58">
      <w:pPr>
        <w:pStyle w:val="BodyReynaers"/>
        <w:rPr>
          <w:lang w:val="fr-FR"/>
        </w:rPr>
      </w:pPr>
    </w:p>
    <w:p w:rsidR="00CC3A81" w:rsidRPr="008334ED" w:rsidRDefault="00CC3A81" w:rsidP="00CC3A81">
      <w:pPr>
        <w:pStyle w:val="BodyReynaers"/>
        <w:rPr>
          <w:lang w:val="fr-FR"/>
        </w:rPr>
      </w:pPr>
    </w:p>
    <w:p w:rsidR="00CC3A81" w:rsidRPr="008334ED" w:rsidRDefault="00CC3A81" w:rsidP="00CC3A81">
      <w:pPr>
        <w:pStyle w:val="BodyReynaers"/>
        <w:rPr>
          <w:lang w:val="fr-FR"/>
        </w:rPr>
      </w:pPr>
    </w:p>
    <w:p w:rsidR="00C64BE5" w:rsidRPr="008334ED" w:rsidRDefault="006A2148" w:rsidP="00D271A3">
      <w:pPr>
        <w:pStyle w:val="BodyReynaers"/>
        <w:ind w:left="360"/>
        <w:rPr>
          <w:b/>
          <w:sz w:val="22"/>
          <w:szCs w:val="22"/>
          <w:lang w:val="fr-FR"/>
        </w:rPr>
      </w:pPr>
      <w:r>
        <w:rPr>
          <w:b/>
          <w:bCs/>
          <w:sz w:val="22"/>
          <w:szCs w:val="22"/>
          <w:lang w:val="fr-FR"/>
        </w:rPr>
        <w:t>2.3 Masterline 8 Deco</w:t>
      </w:r>
    </w:p>
    <w:p w:rsidR="00C64BE5" w:rsidRPr="008334ED" w:rsidRDefault="00C64BE5" w:rsidP="00C64BE5">
      <w:pPr>
        <w:pStyle w:val="BodyReynaers"/>
        <w:ind w:left="720"/>
        <w:rPr>
          <w:b/>
          <w:lang w:val="fr-FR"/>
        </w:rPr>
      </w:pPr>
    </w:p>
    <w:p w:rsidR="00C64BE5" w:rsidRPr="008334ED" w:rsidRDefault="00C64BE5" w:rsidP="00C64BE5">
      <w:pPr>
        <w:pStyle w:val="BodyReynaers"/>
        <w:rPr>
          <w:sz w:val="18"/>
          <w:szCs w:val="18"/>
          <w:lang w:val="fr-FR"/>
        </w:rPr>
      </w:pPr>
    </w:p>
    <w:p w:rsidR="00E240FA" w:rsidRPr="008334ED" w:rsidRDefault="00E240FA" w:rsidP="00E240FA">
      <w:pPr>
        <w:pStyle w:val="BodyReynaers"/>
        <w:rPr>
          <w:lang w:val="fr-FR"/>
        </w:rPr>
      </w:pPr>
      <w:r w:rsidRPr="008334ED">
        <w:rPr>
          <w:lang w:val="fr-FR"/>
        </w:rPr>
        <w:t>Les profilés en aluminium à rupture thermique ont une profondeur d’encastrement de 87 mm. À l'extérieur, le profilé ouvrant est en retrait de 10 mm par rapport au dormant. À l'extérieur, les profilés sont chanfreinés à un angle de 27°. À l'intérieur, le profilé ouvrant est 10 mm plus profond que le profilé dormant et présente un chevauchement de 6 mm. La hauteur des parcloses à l'extérieur est de 27 mm. La latte à vitrage a un aspect rectangulaire et une hauteur de 25 mm. Les parcloses sont toujours dans le même plan que le dormant ou l'ouvrant. Le système permet l’utilisation de vitrages allant jusqu’à une épaisseur de 62 mm. La combinaison cadre-ouvrant la plus étroite a une largeur visible de 104 mm. Le système est disponible en 3 niveaux d'isolation : standard, HI et HI+</w:t>
      </w:r>
    </w:p>
    <w:p w:rsidR="00E240FA" w:rsidRPr="008334ED" w:rsidRDefault="00E240FA" w:rsidP="00E240FA">
      <w:pPr>
        <w:pStyle w:val="BodyReynaers"/>
        <w:rPr>
          <w:lang w:val="fr-FR"/>
        </w:rPr>
      </w:pPr>
    </w:p>
    <w:p w:rsidR="00285254" w:rsidRPr="008334ED" w:rsidRDefault="00285254" w:rsidP="00285254">
      <w:pPr>
        <w:pStyle w:val="BodyReynaers"/>
        <w:rPr>
          <w:lang w:val="fr-FR"/>
        </w:rPr>
      </w:pPr>
      <w:r w:rsidRPr="008334ED">
        <w:rPr>
          <w:lang w:val="fr-FR"/>
        </w:rPr>
        <w:t>Standard :</w:t>
      </w:r>
      <w:r w:rsidRPr="008334ED">
        <w:rPr>
          <w:lang w:val="fr-FR"/>
        </w:rPr>
        <w:tab/>
        <w:t>Petit joint d'étanchéité central en EPDM ou TPE</w:t>
      </w:r>
    </w:p>
    <w:p w:rsidR="00285254" w:rsidRPr="008334ED" w:rsidRDefault="00285254" w:rsidP="00285254">
      <w:pPr>
        <w:pStyle w:val="BodyReynaers"/>
        <w:rPr>
          <w:lang w:val="fr-FR"/>
        </w:rPr>
      </w:pPr>
      <w:r w:rsidRPr="008334ED">
        <w:rPr>
          <w:lang w:val="fr-FR"/>
        </w:rPr>
        <w:t>HI:</w:t>
      </w:r>
      <w:r w:rsidRPr="008334ED">
        <w:rPr>
          <w:lang w:val="fr-FR"/>
        </w:rPr>
        <w:tab/>
      </w:r>
      <w:r w:rsidRPr="008334ED">
        <w:rPr>
          <w:lang w:val="fr-FR"/>
        </w:rPr>
        <w:tab/>
        <w:t>Grand joint d'étanchéité central + joint PEX entre vitrage et profilé.</w:t>
      </w:r>
    </w:p>
    <w:p w:rsidR="00285254" w:rsidRPr="008334ED" w:rsidRDefault="00285254" w:rsidP="00285254">
      <w:pPr>
        <w:pStyle w:val="BodyReynaers"/>
        <w:rPr>
          <w:lang w:val="fr-FR"/>
        </w:rPr>
      </w:pPr>
      <w:r w:rsidRPr="008334ED">
        <w:rPr>
          <w:lang w:val="fr-FR"/>
        </w:rPr>
        <w:t>HI+:</w:t>
      </w:r>
      <w:r w:rsidRPr="008334ED">
        <w:rPr>
          <w:lang w:val="fr-FR"/>
        </w:rPr>
        <w:tab/>
      </w:r>
      <w:r w:rsidRPr="008334ED">
        <w:rPr>
          <w:lang w:val="fr-FR"/>
        </w:rPr>
        <w:tab/>
        <w:t>Barrettes Reynisol avec film Low-E + joint PEX autour du vitrage + joint central en TPE + barrette isolante</w:t>
      </w:r>
    </w:p>
    <w:p w:rsidR="00285254" w:rsidRPr="008334ED" w:rsidRDefault="00285254" w:rsidP="00285254">
      <w:pPr>
        <w:pStyle w:val="BodyReynaers"/>
        <w:rPr>
          <w:lang w:val="fr-FR"/>
        </w:rPr>
      </w:pPr>
    </w:p>
    <w:p w:rsidR="00E240FA" w:rsidRPr="008334ED" w:rsidRDefault="00E240FA" w:rsidP="00E240FA">
      <w:pPr>
        <w:pStyle w:val="BodyReynaers"/>
        <w:rPr>
          <w:sz w:val="18"/>
          <w:szCs w:val="18"/>
          <w:lang w:val="fr-FR"/>
        </w:rPr>
      </w:pPr>
    </w:p>
    <w:p w:rsidR="00E240FA" w:rsidRPr="008334ED" w:rsidRDefault="00E240FA" w:rsidP="00E240FA">
      <w:pPr>
        <w:pStyle w:val="BodyReynaers"/>
        <w:rPr>
          <w:lang w:val="fr-FR"/>
        </w:rPr>
      </w:pPr>
    </w:p>
    <w:p w:rsidR="00E240FA" w:rsidRPr="008334ED" w:rsidRDefault="00E240FA" w:rsidP="00E240FA">
      <w:pPr>
        <w:pStyle w:val="BodyReynaers"/>
        <w:rPr>
          <w:lang w:val="fr-FR"/>
        </w:rPr>
      </w:pPr>
      <w:r w:rsidRPr="008334ED">
        <w:rPr>
          <w:lang w:val="fr-FR"/>
        </w:rPr>
        <w:t>Le système est pourvu de 2 joints d'étanchéité :</w:t>
      </w:r>
      <w:r w:rsidRPr="008334ED">
        <w:rPr>
          <w:lang w:val="fr-FR"/>
        </w:rPr>
        <w:tab/>
      </w:r>
      <w:r w:rsidRPr="008334ED">
        <w:rPr>
          <w:lang w:val="fr-FR"/>
        </w:rPr>
        <w:tab/>
        <w:t>- un joint central (standard ou HI)</w:t>
      </w:r>
    </w:p>
    <w:p w:rsidR="00E240FA" w:rsidRPr="008334ED" w:rsidRDefault="006C7E37" w:rsidP="00E240FA">
      <w:pPr>
        <w:pStyle w:val="BodyReynaers"/>
        <w:rPr>
          <w:lang w:val="fr-FR"/>
        </w:rPr>
      </w:pPr>
      <w:r w:rsidRPr="008334ED">
        <w:rPr>
          <w:lang w:val="fr-FR"/>
        </w:rPr>
        <w:tab/>
      </w:r>
      <w:r w:rsidRPr="008334ED">
        <w:rPr>
          <w:lang w:val="fr-FR"/>
        </w:rPr>
        <w:tab/>
      </w:r>
      <w:r w:rsidRPr="008334ED">
        <w:rPr>
          <w:lang w:val="fr-FR"/>
        </w:rPr>
        <w:tab/>
      </w:r>
      <w:r w:rsidRPr="008334ED">
        <w:rPr>
          <w:lang w:val="fr-FR"/>
        </w:rPr>
        <w:tab/>
      </w:r>
      <w:r w:rsidRPr="008334ED">
        <w:rPr>
          <w:lang w:val="fr-FR"/>
        </w:rPr>
        <w:tab/>
      </w:r>
      <w:r w:rsidRPr="008334ED">
        <w:rPr>
          <w:lang w:val="fr-FR"/>
        </w:rPr>
        <w:tab/>
      </w:r>
      <w:r w:rsidR="00E240FA" w:rsidRPr="008334ED">
        <w:rPr>
          <w:lang w:val="fr-FR"/>
        </w:rPr>
        <w:tab/>
        <w:t>- un joint acoustique à l'intérieur</w:t>
      </w:r>
    </w:p>
    <w:p w:rsidR="00C64BE5" w:rsidRPr="008334ED" w:rsidRDefault="00C64BE5" w:rsidP="00C64BE5">
      <w:pPr>
        <w:pStyle w:val="BodyReynaers"/>
        <w:rPr>
          <w:sz w:val="18"/>
          <w:szCs w:val="18"/>
          <w:lang w:val="fr-FR"/>
        </w:rPr>
      </w:pPr>
    </w:p>
    <w:p w:rsidR="00285254" w:rsidRPr="008334ED" w:rsidRDefault="00285254" w:rsidP="00C64BE5">
      <w:pPr>
        <w:pStyle w:val="BodyReynaers"/>
        <w:rPr>
          <w:sz w:val="18"/>
          <w:szCs w:val="18"/>
          <w:lang w:val="fr-FR"/>
        </w:rPr>
      </w:pPr>
    </w:p>
    <w:p w:rsidR="00285254" w:rsidRPr="008334ED" w:rsidRDefault="00285254" w:rsidP="00C64BE5">
      <w:pPr>
        <w:pStyle w:val="BodyReynaers"/>
        <w:rPr>
          <w:sz w:val="18"/>
          <w:szCs w:val="18"/>
          <w:lang w:val="fr-FR"/>
        </w:rPr>
      </w:pPr>
    </w:p>
    <w:p w:rsidR="00285254" w:rsidRPr="008334ED" w:rsidRDefault="00285254" w:rsidP="00C64BE5">
      <w:pPr>
        <w:pStyle w:val="BodyReynaers"/>
        <w:rPr>
          <w:sz w:val="18"/>
          <w:szCs w:val="18"/>
          <w:lang w:val="fr-FR"/>
        </w:rPr>
      </w:pPr>
    </w:p>
    <w:tbl>
      <w:tblPr>
        <w:tblStyle w:val="Grilledutableau"/>
        <w:tblW w:w="0" w:type="auto"/>
        <w:tblLook w:val="04A0" w:firstRow="1" w:lastRow="0" w:firstColumn="1" w:lastColumn="0" w:noHBand="0" w:noVBand="1"/>
      </w:tblPr>
      <w:tblGrid>
        <w:gridCol w:w="3365"/>
        <w:gridCol w:w="3412"/>
        <w:gridCol w:w="3418"/>
      </w:tblGrid>
      <w:tr w:rsidR="00285254" w:rsidRPr="008334ED" w:rsidTr="00285254">
        <w:tc>
          <w:tcPr>
            <w:tcW w:w="3448" w:type="dxa"/>
          </w:tcPr>
          <w:p w:rsidR="00285254" w:rsidRPr="008334ED" w:rsidRDefault="00285254" w:rsidP="00285254">
            <w:pPr>
              <w:pStyle w:val="BodyReynaers"/>
              <w:rPr>
                <w:b/>
                <w:lang w:val="fr-FR"/>
              </w:rPr>
            </w:pPr>
            <w:r w:rsidRPr="008334ED">
              <w:rPr>
                <w:b/>
                <w:bCs/>
                <w:noProof/>
                <w:lang w:val="fr-FR" w:eastAsia="fr-FR"/>
              </w:rPr>
              <w:drawing>
                <wp:inline distT="0" distB="0" distL="0" distR="0">
                  <wp:extent cx="1727462" cy="2506532"/>
                  <wp:effectExtent l="19050" t="0" r="6088" b="0"/>
                  <wp:docPr id="24" name="Picture 13"/>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a:blip r:embed="rId17" cstate="print"/>
                          <a:srcRect/>
                          <a:stretch>
                            <a:fillRect/>
                          </a:stretch>
                        </pic:blipFill>
                        <pic:spPr bwMode="auto">
                          <a:xfrm>
                            <a:off x="0" y="0"/>
                            <a:ext cx="1732412" cy="2513714"/>
                          </a:xfrm>
                          <a:prstGeom prst="rect">
                            <a:avLst/>
                          </a:prstGeom>
                          <a:noFill/>
                          <a:ln w="9525">
                            <a:noFill/>
                            <a:miter lim="800000"/>
                            <a:headEnd/>
                            <a:tailEnd/>
                          </a:ln>
                        </pic:spPr>
                      </pic:pic>
                    </a:graphicData>
                  </a:graphic>
                </wp:inline>
              </w:drawing>
            </w:r>
          </w:p>
          <w:p w:rsidR="00285254" w:rsidRPr="008334ED" w:rsidRDefault="00285254" w:rsidP="00285254">
            <w:pPr>
              <w:pStyle w:val="BodyReynaers"/>
              <w:rPr>
                <w:b/>
                <w:sz w:val="24"/>
                <w:szCs w:val="24"/>
                <w:lang w:val="fr-FR"/>
              </w:rPr>
            </w:pPr>
            <w:r w:rsidRPr="008334ED">
              <w:rPr>
                <w:b/>
                <w:bCs/>
                <w:sz w:val="24"/>
                <w:szCs w:val="24"/>
                <w:lang w:val="fr-FR"/>
              </w:rPr>
              <w:t>Standard</w:t>
            </w:r>
          </w:p>
        </w:tc>
        <w:tc>
          <w:tcPr>
            <w:tcW w:w="3448" w:type="dxa"/>
          </w:tcPr>
          <w:p w:rsidR="00285254" w:rsidRPr="008334ED" w:rsidRDefault="00285254" w:rsidP="00285254">
            <w:pPr>
              <w:pStyle w:val="BodyReynaers"/>
              <w:rPr>
                <w:b/>
                <w:lang w:val="fr-FR"/>
              </w:rPr>
            </w:pPr>
            <w:r w:rsidRPr="008334ED">
              <w:rPr>
                <w:b/>
                <w:bCs/>
                <w:noProof/>
                <w:lang w:val="fr-FR" w:eastAsia="fr-FR"/>
              </w:rPr>
              <w:drawing>
                <wp:inline distT="0" distB="0" distL="0" distR="0">
                  <wp:extent cx="1895811" cy="2506532"/>
                  <wp:effectExtent l="19050" t="0" r="9189" b="0"/>
                  <wp:docPr id="25" name="Picture 14"/>
                  <wp:cNvGraphicFramePr/>
                  <a:graphic xmlns:a="http://schemas.openxmlformats.org/drawingml/2006/main">
                    <a:graphicData uri="http://schemas.openxmlformats.org/drawingml/2006/picture">
                      <pic:pic xmlns:pic="http://schemas.openxmlformats.org/drawingml/2006/picture">
                        <pic:nvPicPr>
                          <pic:cNvPr id="119811" name="Picture 3"/>
                          <pic:cNvPicPr>
                            <a:picLocks noChangeAspect="1" noChangeArrowheads="1"/>
                          </pic:cNvPicPr>
                        </pic:nvPicPr>
                        <pic:blipFill>
                          <a:blip r:embed="rId18" cstate="print"/>
                          <a:srcRect/>
                          <a:stretch>
                            <a:fillRect/>
                          </a:stretch>
                        </pic:blipFill>
                        <pic:spPr bwMode="auto">
                          <a:xfrm>
                            <a:off x="0" y="0"/>
                            <a:ext cx="1900475" cy="2512699"/>
                          </a:xfrm>
                          <a:prstGeom prst="rect">
                            <a:avLst/>
                          </a:prstGeom>
                          <a:noFill/>
                          <a:ln w="9525">
                            <a:noFill/>
                            <a:miter lim="800000"/>
                            <a:headEnd/>
                            <a:tailEnd/>
                          </a:ln>
                        </pic:spPr>
                      </pic:pic>
                    </a:graphicData>
                  </a:graphic>
                </wp:inline>
              </w:drawing>
            </w:r>
          </w:p>
          <w:p w:rsidR="00285254" w:rsidRPr="008334ED" w:rsidRDefault="00285254" w:rsidP="00285254">
            <w:pPr>
              <w:pStyle w:val="BodyReynaers"/>
              <w:rPr>
                <w:b/>
                <w:sz w:val="24"/>
                <w:szCs w:val="24"/>
                <w:lang w:val="fr-FR"/>
              </w:rPr>
            </w:pPr>
            <w:r w:rsidRPr="008334ED">
              <w:rPr>
                <w:b/>
                <w:bCs/>
                <w:sz w:val="24"/>
                <w:szCs w:val="24"/>
                <w:lang w:val="fr-FR"/>
              </w:rPr>
              <w:t>HI</w:t>
            </w:r>
          </w:p>
        </w:tc>
        <w:tc>
          <w:tcPr>
            <w:tcW w:w="3449" w:type="dxa"/>
          </w:tcPr>
          <w:p w:rsidR="00285254" w:rsidRPr="008334ED" w:rsidRDefault="00285254" w:rsidP="00285254">
            <w:pPr>
              <w:pStyle w:val="BodyReynaers"/>
              <w:rPr>
                <w:b/>
                <w:lang w:val="fr-FR"/>
              </w:rPr>
            </w:pPr>
            <w:r w:rsidRPr="008334ED">
              <w:rPr>
                <w:b/>
                <w:bCs/>
                <w:noProof/>
                <w:lang w:val="fr-FR" w:eastAsia="fr-FR"/>
              </w:rPr>
              <w:drawing>
                <wp:inline distT="0" distB="0" distL="0" distR="0">
                  <wp:extent cx="1917326" cy="2506532"/>
                  <wp:effectExtent l="19050" t="0" r="6724" b="0"/>
                  <wp:docPr id="26" name="Picture 15"/>
                  <wp:cNvGraphicFramePr/>
                  <a:graphic xmlns:a="http://schemas.openxmlformats.org/drawingml/2006/main">
                    <a:graphicData uri="http://schemas.openxmlformats.org/drawingml/2006/picture">
                      <pic:pic xmlns:pic="http://schemas.openxmlformats.org/drawingml/2006/picture">
                        <pic:nvPicPr>
                          <pic:cNvPr id="119812" name="Picture 4"/>
                          <pic:cNvPicPr>
                            <a:picLocks noChangeAspect="1" noChangeArrowheads="1"/>
                          </pic:cNvPicPr>
                        </pic:nvPicPr>
                        <pic:blipFill>
                          <a:blip r:embed="rId19" cstate="print"/>
                          <a:srcRect/>
                          <a:stretch>
                            <a:fillRect/>
                          </a:stretch>
                        </pic:blipFill>
                        <pic:spPr bwMode="auto">
                          <a:xfrm>
                            <a:off x="0" y="0"/>
                            <a:ext cx="1921436" cy="2511904"/>
                          </a:xfrm>
                          <a:prstGeom prst="rect">
                            <a:avLst/>
                          </a:prstGeom>
                          <a:noFill/>
                          <a:ln w="9525">
                            <a:noFill/>
                            <a:miter lim="800000"/>
                            <a:headEnd/>
                            <a:tailEnd/>
                          </a:ln>
                        </pic:spPr>
                      </pic:pic>
                    </a:graphicData>
                  </a:graphic>
                </wp:inline>
              </w:drawing>
            </w:r>
          </w:p>
          <w:p w:rsidR="00285254" w:rsidRPr="008334ED" w:rsidRDefault="00285254" w:rsidP="00285254">
            <w:pPr>
              <w:pStyle w:val="BodyReynaers"/>
              <w:rPr>
                <w:b/>
                <w:sz w:val="24"/>
                <w:szCs w:val="24"/>
                <w:lang w:val="fr-FR"/>
              </w:rPr>
            </w:pPr>
            <w:r w:rsidRPr="008334ED">
              <w:rPr>
                <w:b/>
                <w:bCs/>
                <w:sz w:val="24"/>
                <w:szCs w:val="24"/>
                <w:lang w:val="fr-FR"/>
              </w:rPr>
              <w:t>HI+</w:t>
            </w:r>
          </w:p>
        </w:tc>
      </w:tr>
    </w:tbl>
    <w:p w:rsidR="00C64BE5" w:rsidRPr="008334ED" w:rsidRDefault="00C64BE5" w:rsidP="00C64BE5">
      <w:pPr>
        <w:pStyle w:val="BodyReynaers"/>
        <w:rPr>
          <w:sz w:val="18"/>
          <w:szCs w:val="18"/>
          <w:lang w:val="fr-FR"/>
        </w:rPr>
      </w:pPr>
    </w:p>
    <w:p w:rsidR="00C64BE5" w:rsidRPr="008334ED" w:rsidRDefault="00C64BE5" w:rsidP="00C64BE5">
      <w:pPr>
        <w:pStyle w:val="BodyReynaers"/>
        <w:rPr>
          <w:sz w:val="18"/>
          <w:szCs w:val="18"/>
          <w:lang w:val="fr-FR"/>
        </w:rPr>
        <w:sectPr w:rsidR="00C64BE5" w:rsidRPr="008334ED">
          <w:footerReference w:type="default" r:id="rId20"/>
          <w:type w:val="continuous"/>
          <w:pgSz w:w="11906" w:h="16838"/>
          <w:pgMar w:top="567" w:right="567" w:bottom="851" w:left="1134" w:header="0" w:footer="284" w:gutter="0"/>
          <w:cols w:space="709"/>
        </w:sectPr>
      </w:pPr>
    </w:p>
    <w:p w:rsidR="00C64BE5" w:rsidRPr="008334ED" w:rsidRDefault="00C64BE5" w:rsidP="00C64BE5">
      <w:pPr>
        <w:pStyle w:val="BodyReynaers"/>
        <w:rPr>
          <w:b/>
          <w:lang w:val="fr-FR"/>
        </w:rPr>
      </w:pPr>
    </w:p>
    <w:p w:rsidR="00C64BE5" w:rsidRPr="008334ED" w:rsidRDefault="00C64BE5" w:rsidP="00C64BE5">
      <w:pPr>
        <w:pStyle w:val="BodyReynaers"/>
        <w:rPr>
          <w:lang w:val="fr-FR"/>
        </w:rPr>
      </w:pPr>
    </w:p>
    <w:p w:rsidR="00391788" w:rsidRPr="008334ED" w:rsidRDefault="00391788" w:rsidP="00391788">
      <w:pPr>
        <w:pStyle w:val="HeadReynaers"/>
        <w:rPr>
          <w:sz w:val="22"/>
          <w:szCs w:val="22"/>
          <w:lang w:val="fr-FR"/>
        </w:rPr>
      </w:pPr>
      <w:r w:rsidRPr="008334ED">
        <w:rPr>
          <w:sz w:val="22"/>
          <w:szCs w:val="22"/>
          <w:lang w:val="fr-FR"/>
        </w:rPr>
        <w:lastRenderedPageBreak/>
        <w:t>Performances</w:t>
      </w:r>
    </w:p>
    <w:p w:rsidR="00391788" w:rsidRPr="008334ED" w:rsidRDefault="00391788" w:rsidP="00391788">
      <w:pPr>
        <w:pStyle w:val="BodyReynaers"/>
        <w:rPr>
          <w:lang w:val="fr-FR"/>
        </w:rPr>
      </w:pPr>
    </w:p>
    <w:tbl>
      <w:tblPr>
        <w:tblStyle w:val="Grilledutableau"/>
        <w:tblW w:w="0" w:type="auto"/>
        <w:tblLook w:val="04A0" w:firstRow="1" w:lastRow="0" w:firstColumn="1" w:lastColumn="0" w:noHBand="0" w:noVBand="1"/>
      </w:tblPr>
      <w:tblGrid>
        <w:gridCol w:w="3407"/>
        <w:gridCol w:w="3391"/>
        <w:gridCol w:w="3397"/>
      </w:tblGrid>
      <w:tr w:rsidR="00391788" w:rsidRPr="008334ED" w:rsidTr="00215612">
        <w:tc>
          <w:tcPr>
            <w:tcW w:w="3448" w:type="dxa"/>
          </w:tcPr>
          <w:p w:rsidR="00391788" w:rsidRPr="008334ED" w:rsidRDefault="00391788" w:rsidP="00215612">
            <w:pPr>
              <w:pStyle w:val="BodyReynaers"/>
              <w:rPr>
                <w:b/>
                <w:lang w:val="fr-FR"/>
              </w:rPr>
            </w:pPr>
            <w:r w:rsidRPr="008334ED">
              <w:rPr>
                <w:b/>
                <w:bCs/>
                <w:lang w:val="fr-FR"/>
              </w:rPr>
              <w:t>Performances thermiques</w:t>
            </w:r>
          </w:p>
        </w:tc>
        <w:tc>
          <w:tcPr>
            <w:tcW w:w="3448" w:type="dxa"/>
          </w:tcPr>
          <w:p w:rsidR="00391788" w:rsidRPr="008334ED" w:rsidRDefault="00391788" w:rsidP="00215612">
            <w:pPr>
              <w:pStyle w:val="BodyReynaers"/>
              <w:rPr>
                <w:b/>
                <w:lang w:val="fr-FR"/>
              </w:rPr>
            </w:pPr>
            <w:r w:rsidRPr="008334ED">
              <w:rPr>
                <w:b/>
                <w:bCs/>
                <w:lang w:val="fr-FR"/>
              </w:rPr>
              <w:t>Partie fixe</w:t>
            </w:r>
          </w:p>
        </w:tc>
        <w:tc>
          <w:tcPr>
            <w:tcW w:w="3449" w:type="dxa"/>
          </w:tcPr>
          <w:p w:rsidR="00391788" w:rsidRPr="008334ED" w:rsidRDefault="00391788" w:rsidP="00215612">
            <w:pPr>
              <w:pStyle w:val="BodyReynaers"/>
              <w:rPr>
                <w:b/>
                <w:lang w:val="fr-FR"/>
              </w:rPr>
            </w:pPr>
            <w:r w:rsidRPr="008334ED">
              <w:rPr>
                <w:b/>
                <w:bCs/>
                <w:lang w:val="fr-FR"/>
              </w:rPr>
              <w:t>Partie ouvrante</w:t>
            </w:r>
          </w:p>
        </w:tc>
      </w:tr>
      <w:tr w:rsidR="00DC6196" w:rsidRPr="008334ED" w:rsidTr="00215612">
        <w:tc>
          <w:tcPr>
            <w:tcW w:w="3448" w:type="dxa"/>
          </w:tcPr>
          <w:p w:rsidR="00DC6196" w:rsidRPr="008334ED" w:rsidRDefault="00DC6196" w:rsidP="00215612">
            <w:pPr>
              <w:pStyle w:val="BodyReynaers"/>
              <w:rPr>
                <w:lang w:val="fr-FR"/>
              </w:rPr>
            </w:pPr>
            <w:r w:rsidRPr="008334ED">
              <w:rPr>
                <w:lang w:val="fr-FR"/>
              </w:rPr>
              <w:t>Masterline 8 Re standard</w:t>
            </w:r>
          </w:p>
        </w:tc>
        <w:tc>
          <w:tcPr>
            <w:tcW w:w="3448" w:type="dxa"/>
          </w:tcPr>
          <w:p w:rsidR="00DC6196" w:rsidRPr="008334ED" w:rsidRDefault="00DC6196" w:rsidP="00C16EA7">
            <w:pPr>
              <w:pStyle w:val="BodyReynaers"/>
              <w:rPr>
                <w:lang w:val="fr-FR"/>
              </w:rPr>
            </w:pPr>
            <w:r w:rsidRPr="008334ED">
              <w:rPr>
                <w:lang w:val="fr-FR"/>
              </w:rPr>
              <w:t xml:space="preserve">1,6 </w:t>
            </w:r>
            <w:r w:rsidRPr="008334ED">
              <w:rPr>
                <w:lang w:val="fr-FR"/>
              </w:rPr>
              <w:sym w:font="Wingdings" w:char="F0E0"/>
            </w:r>
            <w:r w:rsidRPr="008334ED">
              <w:rPr>
                <w:lang w:val="fr-FR"/>
              </w:rPr>
              <w:t>1.9 W/m²K</w:t>
            </w:r>
          </w:p>
        </w:tc>
        <w:tc>
          <w:tcPr>
            <w:tcW w:w="3449" w:type="dxa"/>
          </w:tcPr>
          <w:p w:rsidR="00DC6196" w:rsidRPr="008334ED" w:rsidRDefault="00DC6196" w:rsidP="00C16EA7">
            <w:pPr>
              <w:pStyle w:val="BodyReynaers"/>
              <w:rPr>
                <w:lang w:val="fr-FR"/>
              </w:rPr>
            </w:pPr>
            <w:r w:rsidRPr="008334ED">
              <w:rPr>
                <w:lang w:val="fr-FR"/>
              </w:rPr>
              <w:t xml:space="preserve">1.7 </w:t>
            </w:r>
            <w:r w:rsidRPr="008334ED">
              <w:rPr>
                <w:lang w:val="fr-FR"/>
              </w:rPr>
              <w:sym w:font="Wingdings" w:char="F0E0"/>
            </w:r>
            <w:r w:rsidRPr="008334ED">
              <w:rPr>
                <w:lang w:val="fr-FR"/>
              </w:rPr>
              <w:t>2.1 W/m²K</w:t>
            </w:r>
          </w:p>
        </w:tc>
      </w:tr>
      <w:tr w:rsidR="00DC6196" w:rsidRPr="008334ED" w:rsidTr="00215612">
        <w:tc>
          <w:tcPr>
            <w:tcW w:w="3448" w:type="dxa"/>
          </w:tcPr>
          <w:p w:rsidR="00DC6196" w:rsidRPr="008334ED" w:rsidRDefault="00DC6196" w:rsidP="00215612">
            <w:pPr>
              <w:pStyle w:val="BodyReynaers"/>
              <w:rPr>
                <w:lang w:val="fr-FR"/>
              </w:rPr>
            </w:pPr>
            <w:r w:rsidRPr="008334ED">
              <w:rPr>
                <w:lang w:val="fr-FR"/>
              </w:rPr>
              <w:t>Masterline 8 Re HI</w:t>
            </w:r>
          </w:p>
        </w:tc>
        <w:tc>
          <w:tcPr>
            <w:tcW w:w="3448" w:type="dxa"/>
          </w:tcPr>
          <w:p w:rsidR="00DC6196" w:rsidRPr="008334ED" w:rsidRDefault="00DC6196" w:rsidP="00C16EA7">
            <w:pPr>
              <w:pStyle w:val="BodyReynaers"/>
              <w:rPr>
                <w:lang w:val="fr-FR"/>
              </w:rPr>
            </w:pPr>
            <w:r w:rsidRPr="008334ED">
              <w:rPr>
                <w:lang w:val="fr-FR"/>
              </w:rPr>
              <w:t xml:space="preserve">1.3 </w:t>
            </w:r>
            <w:r w:rsidRPr="008334ED">
              <w:rPr>
                <w:lang w:val="fr-FR"/>
              </w:rPr>
              <w:sym w:font="Wingdings" w:char="F0E0"/>
            </w:r>
            <w:r w:rsidRPr="008334ED">
              <w:rPr>
                <w:lang w:val="fr-FR"/>
              </w:rPr>
              <w:t>1.4 W/m²K</w:t>
            </w:r>
          </w:p>
        </w:tc>
        <w:tc>
          <w:tcPr>
            <w:tcW w:w="3449" w:type="dxa"/>
          </w:tcPr>
          <w:p w:rsidR="00DC6196" w:rsidRPr="008334ED" w:rsidRDefault="00DC6196" w:rsidP="00C16EA7">
            <w:pPr>
              <w:pStyle w:val="BodyReynaers"/>
              <w:rPr>
                <w:lang w:val="fr-FR"/>
              </w:rPr>
            </w:pPr>
            <w:r w:rsidRPr="008334ED">
              <w:rPr>
                <w:lang w:val="fr-FR"/>
              </w:rPr>
              <w:t xml:space="preserve">1.4 </w:t>
            </w:r>
            <w:r w:rsidRPr="008334ED">
              <w:rPr>
                <w:lang w:val="fr-FR"/>
              </w:rPr>
              <w:sym w:font="Wingdings" w:char="F0E0"/>
            </w:r>
            <w:r w:rsidRPr="008334ED">
              <w:rPr>
                <w:lang w:val="fr-FR"/>
              </w:rPr>
              <w:t>1.6 W/m²K</w:t>
            </w:r>
          </w:p>
        </w:tc>
      </w:tr>
      <w:tr w:rsidR="00DC6196" w:rsidRPr="008334ED" w:rsidTr="00215612">
        <w:tc>
          <w:tcPr>
            <w:tcW w:w="3448" w:type="dxa"/>
          </w:tcPr>
          <w:p w:rsidR="00DC6196" w:rsidRPr="008334ED" w:rsidRDefault="00DC6196" w:rsidP="00215612">
            <w:pPr>
              <w:pStyle w:val="BodyReynaers"/>
              <w:rPr>
                <w:lang w:val="fr-FR"/>
              </w:rPr>
            </w:pPr>
            <w:r w:rsidRPr="008334ED">
              <w:rPr>
                <w:lang w:val="fr-FR"/>
              </w:rPr>
              <w:t>Masterline 8 Re HI+</w:t>
            </w:r>
          </w:p>
        </w:tc>
        <w:tc>
          <w:tcPr>
            <w:tcW w:w="3448" w:type="dxa"/>
          </w:tcPr>
          <w:p w:rsidR="00DC6196" w:rsidRPr="008334ED" w:rsidRDefault="00DC6196" w:rsidP="00C16EA7">
            <w:pPr>
              <w:pStyle w:val="BodyReynaers"/>
              <w:rPr>
                <w:lang w:val="fr-FR"/>
              </w:rPr>
            </w:pPr>
            <w:r w:rsidRPr="008334ED">
              <w:rPr>
                <w:lang w:val="fr-FR"/>
              </w:rPr>
              <w:t xml:space="preserve">1.0 </w:t>
            </w:r>
            <w:r w:rsidRPr="008334ED">
              <w:rPr>
                <w:lang w:val="fr-FR"/>
              </w:rPr>
              <w:sym w:font="Wingdings" w:char="F0E0"/>
            </w:r>
            <w:r w:rsidRPr="008334ED">
              <w:rPr>
                <w:lang w:val="fr-FR"/>
              </w:rPr>
              <w:t>1.3 W/m²K</w:t>
            </w:r>
          </w:p>
        </w:tc>
        <w:tc>
          <w:tcPr>
            <w:tcW w:w="3449" w:type="dxa"/>
          </w:tcPr>
          <w:p w:rsidR="00DC6196" w:rsidRPr="008334ED" w:rsidRDefault="00DC6196" w:rsidP="00C16EA7">
            <w:pPr>
              <w:pStyle w:val="BodyReynaers"/>
              <w:rPr>
                <w:lang w:val="fr-FR"/>
              </w:rPr>
            </w:pPr>
            <w:r w:rsidRPr="008334ED">
              <w:rPr>
                <w:lang w:val="fr-FR"/>
              </w:rPr>
              <w:t xml:space="preserve">1.1 </w:t>
            </w:r>
            <w:r w:rsidRPr="008334ED">
              <w:rPr>
                <w:lang w:val="fr-FR"/>
              </w:rPr>
              <w:sym w:font="Wingdings" w:char="F0E0"/>
            </w:r>
            <w:r w:rsidRPr="008334ED">
              <w:rPr>
                <w:lang w:val="fr-FR"/>
              </w:rPr>
              <w:t>1.4 W/m²K</w:t>
            </w:r>
          </w:p>
        </w:tc>
      </w:tr>
    </w:tbl>
    <w:p w:rsidR="00391788" w:rsidRPr="008334ED" w:rsidRDefault="00391788" w:rsidP="00391788">
      <w:pPr>
        <w:pStyle w:val="BodyReynaers"/>
        <w:rPr>
          <w:lang w:val="fr-FR"/>
        </w:rPr>
      </w:pPr>
    </w:p>
    <w:p w:rsidR="00391788" w:rsidRPr="008334ED" w:rsidRDefault="00391788" w:rsidP="00391788">
      <w:pPr>
        <w:pStyle w:val="BodyReynaers"/>
        <w:rPr>
          <w:lang w:val="fr-FR"/>
        </w:rPr>
      </w:pPr>
    </w:p>
    <w:tbl>
      <w:tblPr>
        <w:tblStyle w:val="Grilledutableau"/>
        <w:tblW w:w="0" w:type="auto"/>
        <w:tblLook w:val="04A0" w:firstRow="1" w:lastRow="0" w:firstColumn="1" w:lastColumn="0" w:noHBand="0" w:noVBand="1"/>
      </w:tblPr>
      <w:tblGrid>
        <w:gridCol w:w="5101"/>
        <w:gridCol w:w="5094"/>
      </w:tblGrid>
      <w:tr w:rsidR="00391788" w:rsidRPr="008334ED" w:rsidTr="00215612">
        <w:tc>
          <w:tcPr>
            <w:tcW w:w="5172" w:type="dxa"/>
          </w:tcPr>
          <w:p w:rsidR="00391788" w:rsidRPr="008334ED" w:rsidRDefault="00391788" w:rsidP="00215612">
            <w:pPr>
              <w:pStyle w:val="BodyReynaers"/>
              <w:rPr>
                <w:b/>
                <w:lang w:val="fr-FR"/>
              </w:rPr>
            </w:pPr>
            <w:r w:rsidRPr="008334ED">
              <w:rPr>
                <w:b/>
                <w:bCs/>
                <w:lang w:val="fr-FR"/>
              </w:rPr>
              <w:t>Perméabilité à l'air, à l'eau et au vent</w:t>
            </w:r>
          </w:p>
        </w:tc>
        <w:tc>
          <w:tcPr>
            <w:tcW w:w="5173" w:type="dxa"/>
          </w:tcPr>
          <w:p w:rsidR="00391788" w:rsidRPr="008334ED" w:rsidRDefault="00391788" w:rsidP="00215612">
            <w:pPr>
              <w:pStyle w:val="BodyReynaers"/>
              <w:rPr>
                <w:b/>
                <w:lang w:val="fr-FR"/>
              </w:rPr>
            </w:pPr>
            <w:r w:rsidRPr="008334ED">
              <w:rPr>
                <w:b/>
                <w:bCs/>
                <w:lang w:val="fr-FR"/>
              </w:rPr>
              <w:t>Classe</w:t>
            </w:r>
          </w:p>
        </w:tc>
      </w:tr>
      <w:tr w:rsidR="00C96A96" w:rsidRPr="008334ED" w:rsidTr="00215612">
        <w:tc>
          <w:tcPr>
            <w:tcW w:w="5172" w:type="dxa"/>
          </w:tcPr>
          <w:p w:rsidR="00C96A96" w:rsidRPr="008334ED" w:rsidRDefault="00C96A96" w:rsidP="00215612">
            <w:pPr>
              <w:pStyle w:val="BodyReynaers"/>
              <w:rPr>
                <w:lang w:val="fr-FR"/>
              </w:rPr>
            </w:pPr>
            <w:r w:rsidRPr="008334ED">
              <w:rPr>
                <w:lang w:val="fr-FR"/>
              </w:rPr>
              <w:t>Perméabilité à l'air EN 12207 :</w:t>
            </w:r>
          </w:p>
        </w:tc>
        <w:tc>
          <w:tcPr>
            <w:tcW w:w="5173" w:type="dxa"/>
          </w:tcPr>
          <w:p w:rsidR="00C96A96" w:rsidRPr="008334ED" w:rsidRDefault="00C96A96" w:rsidP="00C16EA7">
            <w:pPr>
              <w:pStyle w:val="BodyReynaers"/>
              <w:rPr>
                <w:lang w:val="fr-FR"/>
              </w:rPr>
            </w:pPr>
            <w:r w:rsidRPr="008334ED">
              <w:rPr>
                <w:lang w:val="fr-FR"/>
              </w:rPr>
              <w:t>classe 4</w:t>
            </w:r>
          </w:p>
        </w:tc>
      </w:tr>
      <w:tr w:rsidR="00C96A96" w:rsidRPr="00C56931" w:rsidTr="00215612">
        <w:tc>
          <w:tcPr>
            <w:tcW w:w="5172" w:type="dxa"/>
          </w:tcPr>
          <w:p w:rsidR="00C96A96" w:rsidRPr="008334ED" w:rsidRDefault="00C96A96" w:rsidP="00215612">
            <w:pPr>
              <w:pStyle w:val="BodyReynaers"/>
              <w:rPr>
                <w:lang w:val="fr-FR"/>
              </w:rPr>
            </w:pPr>
            <w:r w:rsidRPr="008334ED">
              <w:rPr>
                <w:lang w:val="fr-FR"/>
              </w:rPr>
              <w:t>Étanchéité à l'eau EN 12208</w:t>
            </w:r>
          </w:p>
        </w:tc>
        <w:tc>
          <w:tcPr>
            <w:tcW w:w="5173" w:type="dxa"/>
          </w:tcPr>
          <w:p w:rsidR="00C96A96" w:rsidRPr="008334ED" w:rsidRDefault="00C96A96" w:rsidP="00C16EA7">
            <w:pPr>
              <w:pStyle w:val="BodyReynaers"/>
              <w:rPr>
                <w:lang w:val="fr-FR"/>
              </w:rPr>
            </w:pPr>
            <w:r w:rsidRPr="008334ED">
              <w:rPr>
                <w:lang w:val="fr-FR"/>
              </w:rPr>
              <w:t>classe 9A                    (élément Dk = E1200)</w:t>
            </w:r>
          </w:p>
        </w:tc>
      </w:tr>
      <w:tr w:rsidR="00C96A96" w:rsidRPr="008334ED" w:rsidTr="00215612">
        <w:tc>
          <w:tcPr>
            <w:tcW w:w="5172" w:type="dxa"/>
          </w:tcPr>
          <w:p w:rsidR="00C96A96" w:rsidRPr="008334ED" w:rsidRDefault="00C96A96" w:rsidP="00215612">
            <w:pPr>
              <w:pStyle w:val="BodyReynaers"/>
              <w:rPr>
                <w:lang w:val="fr-FR"/>
              </w:rPr>
            </w:pPr>
            <w:r w:rsidRPr="008334ED">
              <w:rPr>
                <w:lang w:val="fr-FR"/>
              </w:rPr>
              <w:t>Résistance au vent EN 12210</w:t>
            </w:r>
            <w:r w:rsidRPr="008334ED">
              <w:rPr>
                <w:lang w:val="fr-FR"/>
              </w:rPr>
              <w:tab/>
            </w:r>
          </w:p>
        </w:tc>
        <w:tc>
          <w:tcPr>
            <w:tcW w:w="5173" w:type="dxa"/>
          </w:tcPr>
          <w:p w:rsidR="00C96A96" w:rsidRPr="008334ED" w:rsidRDefault="00C96A96" w:rsidP="00C16EA7">
            <w:pPr>
              <w:pStyle w:val="BodyReynaers"/>
              <w:rPr>
                <w:lang w:val="fr-FR"/>
              </w:rPr>
            </w:pPr>
            <w:r w:rsidRPr="008334ED">
              <w:rPr>
                <w:lang w:val="fr-FR"/>
              </w:rPr>
              <w:t>C5</w:t>
            </w:r>
          </w:p>
        </w:tc>
      </w:tr>
    </w:tbl>
    <w:p w:rsidR="00391788" w:rsidRPr="008334ED" w:rsidRDefault="00391788" w:rsidP="00391788">
      <w:pPr>
        <w:pStyle w:val="BodyReynaers"/>
        <w:rPr>
          <w:lang w:val="fr-FR"/>
        </w:rPr>
      </w:pPr>
    </w:p>
    <w:p w:rsidR="00C64BE5" w:rsidRPr="008334ED" w:rsidRDefault="00C64BE5" w:rsidP="00C64BE5">
      <w:pPr>
        <w:pStyle w:val="BodyReynaers"/>
        <w:rPr>
          <w:lang w:val="fr-FR"/>
        </w:rPr>
      </w:pPr>
    </w:p>
    <w:p w:rsidR="00820D02" w:rsidRPr="00C56931" w:rsidRDefault="00820D02" w:rsidP="00820D02">
      <w:pPr>
        <w:pStyle w:val="BodyReynaers"/>
        <w:ind w:firstLine="720"/>
        <w:rPr>
          <w:b/>
          <w:sz w:val="22"/>
          <w:szCs w:val="22"/>
          <w:lang w:val="fr-FR"/>
        </w:rPr>
      </w:pPr>
      <w:r w:rsidRPr="00C56931">
        <w:rPr>
          <w:b/>
          <w:sz w:val="22"/>
          <w:szCs w:val="22"/>
          <w:lang w:val="fr-FR"/>
        </w:rPr>
        <w:t>2.4 Masterline 8 HV</w:t>
      </w:r>
    </w:p>
    <w:p w:rsidR="00820D02" w:rsidRPr="00C56931" w:rsidRDefault="00820D02" w:rsidP="00820D02">
      <w:pPr>
        <w:pStyle w:val="BodyReynaers"/>
        <w:ind w:left="720"/>
        <w:rPr>
          <w:b/>
          <w:lang w:val="fr-FR"/>
        </w:rPr>
      </w:pPr>
    </w:p>
    <w:p w:rsidR="00820D02" w:rsidRPr="00C56931" w:rsidRDefault="00820D02" w:rsidP="00820D02">
      <w:pPr>
        <w:pStyle w:val="BodyReynaers"/>
        <w:rPr>
          <w:sz w:val="18"/>
          <w:szCs w:val="18"/>
          <w:lang w:val="fr-FR"/>
        </w:rPr>
      </w:pPr>
    </w:p>
    <w:p w:rsidR="00995F26" w:rsidRPr="008334ED" w:rsidRDefault="00995F26" w:rsidP="00995F26">
      <w:pPr>
        <w:pStyle w:val="BodyReynaers"/>
        <w:rPr>
          <w:lang w:val="fr-FR"/>
        </w:rPr>
      </w:pPr>
      <w:r w:rsidRPr="00427564">
        <w:rPr>
          <w:lang w:val="fr-FR"/>
        </w:rPr>
        <w:t>Les profilés en aluminium à rupture thermique ont une profondeur d’encastrement de 77 mm pour les dormants et les traverses. Les</w:t>
      </w:r>
      <w:r>
        <w:rPr>
          <w:lang w:val="fr-FR"/>
        </w:rPr>
        <w:t xml:space="preserve"> dormants et les traverses ont du côté extérieur une plus grande batée.  Le profilé d’ouvrant est caché derrière cette batée.  Du côté intérieur </w:t>
      </w:r>
      <w:r w:rsidRPr="008334ED">
        <w:rPr>
          <w:lang w:val="fr-FR"/>
        </w:rPr>
        <w:t>le profilé ouvrant est en retrait de 10 mm par rapport au dormant</w:t>
      </w:r>
      <w:r>
        <w:rPr>
          <w:lang w:val="fr-FR"/>
        </w:rPr>
        <w:t xml:space="preserve"> et </w:t>
      </w:r>
      <w:r w:rsidRPr="008334ED">
        <w:rPr>
          <w:lang w:val="fr-FR"/>
        </w:rPr>
        <w:t xml:space="preserve">présente un chevauchement de 6 mm. </w:t>
      </w:r>
      <w:r>
        <w:rPr>
          <w:lang w:val="fr-FR"/>
        </w:rPr>
        <w:t xml:space="preserve">Deux variantes sont possibles: le profilé d’ouvrant est soit muni d’une parclose sur l’intérieur, soit d’une parclose sur l’extérieur.  </w:t>
      </w:r>
      <w:r w:rsidRPr="008334ED">
        <w:rPr>
          <w:lang w:val="fr-FR"/>
        </w:rPr>
        <w:t xml:space="preserve">La combinaison cadre-ouvrant la plus étroite a une largeur visible de </w:t>
      </w:r>
      <w:r w:rsidR="00427564">
        <w:rPr>
          <w:lang w:val="fr-FR"/>
        </w:rPr>
        <w:t>80</w:t>
      </w:r>
      <w:r w:rsidRPr="008334ED">
        <w:rPr>
          <w:lang w:val="fr-FR"/>
        </w:rPr>
        <w:t xml:space="preserve"> mm. </w:t>
      </w:r>
    </w:p>
    <w:p w:rsidR="00995F26" w:rsidRPr="00995F26" w:rsidRDefault="00995F26" w:rsidP="00820D02">
      <w:pPr>
        <w:pStyle w:val="BodyReynaers"/>
        <w:rPr>
          <w:lang w:val="fr-FR"/>
        </w:rPr>
      </w:pPr>
    </w:p>
    <w:p w:rsidR="00221063" w:rsidRPr="008334ED" w:rsidRDefault="00820D02" w:rsidP="00221063">
      <w:pPr>
        <w:pStyle w:val="BodyReynaers"/>
        <w:rPr>
          <w:lang w:val="fr-FR"/>
        </w:rPr>
      </w:pPr>
      <w:r w:rsidRPr="00F75CAD">
        <w:rPr>
          <w:b/>
          <w:sz w:val="18"/>
          <w:szCs w:val="18"/>
          <w:lang w:val="fr-FR"/>
        </w:rPr>
        <w:t>-</w:t>
      </w:r>
      <w:r w:rsidR="00FB4D70" w:rsidRPr="00F75CAD">
        <w:rPr>
          <w:b/>
          <w:sz w:val="18"/>
          <w:szCs w:val="18"/>
          <w:lang w:val="fr-FR"/>
        </w:rPr>
        <w:t>parclose sur l’intérieur</w:t>
      </w:r>
      <w:r w:rsidRPr="000B2129">
        <w:rPr>
          <w:lang w:val="fr-FR"/>
        </w:rPr>
        <w:t>:</w:t>
      </w:r>
      <w:r w:rsidR="000B2129" w:rsidRPr="000B2129">
        <w:rPr>
          <w:lang w:val="fr-FR"/>
        </w:rPr>
        <w:t xml:space="preserve"> le profilé d’ouvrant est muni d’une parclose sur l’intérieur d’une hauteur de 14</w:t>
      </w:r>
      <w:r w:rsidRPr="000B2129">
        <w:rPr>
          <w:lang w:val="fr-FR"/>
        </w:rPr>
        <w:t xml:space="preserve"> mm e</w:t>
      </w:r>
      <w:r w:rsidR="000B2129" w:rsidRPr="000B2129">
        <w:rPr>
          <w:lang w:val="fr-FR"/>
        </w:rPr>
        <w:t xml:space="preserve">t disponible en version clipable ou en version tubulaire. </w:t>
      </w:r>
      <w:r w:rsidR="000B2129">
        <w:rPr>
          <w:lang w:val="fr-FR"/>
        </w:rPr>
        <w:t xml:space="preserve"> </w:t>
      </w:r>
      <w:r w:rsidR="000B2129" w:rsidRPr="000B2129">
        <w:rPr>
          <w:lang w:val="fr-FR"/>
        </w:rPr>
        <w:t xml:space="preserve">Les parcloses </w:t>
      </w:r>
      <w:r w:rsidR="002611C5">
        <w:rPr>
          <w:lang w:val="fr-FR"/>
        </w:rPr>
        <w:t>s</w:t>
      </w:r>
      <w:r w:rsidR="000B2129" w:rsidRPr="000B2129">
        <w:rPr>
          <w:lang w:val="fr-FR"/>
        </w:rPr>
        <w:t xml:space="preserve">ont toujours dans le même plan que le profilé d’ouvrant. </w:t>
      </w:r>
      <w:r w:rsidR="000B2129">
        <w:rPr>
          <w:lang w:val="fr-FR"/>
        </w:rPr>
        <w:t xml:space="preserve"> </w:t>
      </w:r>
      <w:r w:rsidR="00526B4B">
        <w:rPr>
          <w:lang w:val="fr-FR"/>
        </w:rPr>
        <w:t xml:space="preserve">Le système permet l’utilisation de double ou triple vitrage et </w:t>
      </w:r>
      <w:r w:rsidR="00221063" w:rsidRPr="008334ED">
        <w:rPr>
          <w:lang w:val="fr-FR"/>
        </w:rPr>
        <w:t xml:space="preserve">est disponible en </w:t>
      </w:r>
      <w:r w:rsidR="00221063">
        <w:rPr>
          <w:lang w:val="fr-FR"/>
        </w:rPr>
        <w:t>2</w:t>
      </w:r>
      <w:r w:rsidR="00221063" w:rsidRPr="008334ED">
        <w:rPr>
          <w:lang w:val="fr-FR"/>
        </w:rPr>
        <w:t xml:space="preserve"> niveaux d'isolation : standard et HI</w:t>
      </w:r>
      <w:r w:rsidR="00221063">
        <w:rPr>
          <w:lang w:val="fr-FR"/>
        </w:rPr>
        <w:t>.</w:t>
      </w:r>
    </w:p>
    <w:p w:rsidR="00820D02" w:rsidRPr="002611C5" w:rsidRDefault="00820D02" w:rsidP="00820D02">
      <w:pPr>
        <w:pStyle w:val="BodyReynaers"/>
        <w:rPr>
          <w:lang w:val="fr-FR"/>
        </w:rPr>
      </w:pPr>
    </w:p>
    <w:p w:rsidR="00EB1170" w:rsidRPr="008334ED" w:rsidRDefault="00820D02" w:rsidP="00EB1170">
      <w:pPr>
        <w:pStyle w:val="BodyReynaers"/>
        <w:rPr>
          <w:lang w:val="fr-FR"/>
        </w:rPr>
      </w:pPr>
      <w:r w:rsidRPr="00EB1170">
        <w:rPr>
          <w:lang w:val="fr-FR"/>
        </w:rPr>
        <w:t>Sta</w:t>
      </w:r>
      <w:r w:rsidR="00EB1170" w:rsidRPr="00EB1170">
        <w:rPr>
          <w:lang w:val="fr-FR"/>
        </w:rPr>
        <w:t>nda</w:t>
      </w:r>
      <w:r w:rsidRPr="00EB1170">
        <w:rPr>
          <w:lang w:val="fr-FR"/>
        </w:rPr>
        <w:t>rd:</w:t>
      </w:r>
      <w:r w:rsidRPr="00EB1170">
        <w:rPr>
          <w:lang w:val="fr-FR"/>
        </w:rPr>
        <w:tab/>
      </w:r>
      <w:r w:rsidR="00EB1170" w:rsidRPr="008334ED">
        <w:rPr>
          <w:lang w:val="fr-FR"/>
        </w:rPr>
        <w:t>Petit joint d'étanchéité central</w:t>
      </w:r>
    </w:p>
    <w:p w:rsidR="00820D02" w:rsidRPr="00C56931" w:rsidRDefault="00EB1170" w:rsidP="00820D02">
      <w:pPr>
        <w:pStyle w:val="BodyReynaers"/>
        <w:rPr>
          <w:lang w:val="fr-FR"/>
        </w:rPr>
      </w:pPr>
      <w:r w:rsidRPr="00C56931">
        <w:rPr>
          <w:lang w:val="fr-FR"/>
        </w:rPr>
        <w:t>HI:</w:t>
      </w:r>
      <w:r w:rsidRPr="00C56931">
        <w:rPr>
          <w:lang w:val="fr-FR"/>
        </w:rPr>
        <w:tab/>
      </w:r>
      <w:r w:rsidRPr="00C56931">
        <w:rPr>
          <w:lang w:val="fr-FR"/>
        </w:rPr>
        <w:tab/>
        <w:t xml:space="preserve">Grand joint d'étanchéité central </w:t>
      </w:r>
    </w:p>
    <w:p w:rsidR="00820D02" w:rsidRPr="00C56931" w:rsidRDefault="00820D02" w:rsidP="00820D02">
      <w:pPr>
        <w:pStyle w:val="BodyReynaers"/>
        <w:rPr>
          <w:sz w:val="18"/>
          <w:szCs w:val="18"/>
          <w:lang w:val="fr-FR"/>
        </w:rPr>
      </w:pPr>
    </w:p>
    <w:p w:rsidR="00820D02" w:rsidRPr="00F01928" w:rsidRDefault="00820D02" w:rsidP="00820D02">
      <w:pPr>
        <w:pStyle w:val="BodyReynaers"/>
        <w:rPr>
          <w:lang w:val="fr-FR"/>
        </w:rPr>
      </w:pPr>
      <w:r w:rsidRPr="00F75CAD">
        <w:rPr>
          <w:b/>
          <w:sz w:val="18"/>
          <w:szCs w:val="18"/>
          <w:lang w:val="fr-FR"/>
        </w:rPr>
        <w:t>-</w:t>
      </w:r>
      <w:r w:rsidR="00F75CAD" w:rsidRPr="00F75CAD">
        <w:rPr>
          <w:b/>
          <w:lang w:val="fr-FR"/>
        </w:rPr>
        <w:t xml:space="preserve"> </w:t>
      </w:r>
      <w:r w:rsidR="00F75CAD" w:rsidRPr="00F75CAD">
        <w:rPr>
          <w:b/>
          <w:sz w:val="18"/>
          <w:szCs w:val="18"/>
          <w:lang w:val="fr-FR"/>
        </w:rPr>
        <w:t>parclose sur l’extérieur</w:t>
      </w:r>
      <w:r w:rsidRPr="00F75CAD">
        <w:rPr>
          <w:sz w:val="18"/>
          <w:szCs w:val="18"/>
          <w:lang w:val="fr-FR"/>
        </w:rPr>
        <w:t>:</w:t>
      </w:r>
      <w:r w:rsidR="00F75CAD" w:rsidRPr="00F75CAD">
        <w:rPr>
          <w:sz w:val="18"/>
          <w:szCs w:val="18"/>
          <w:lang w:val="fr-FR"/>
        </w:rPr>
        <w:t xml:space="preserve"> </w:t>
      </w:r>
      <w:r w:rsidR="00F75CAD" w:rsidRPr="00601A98">
        <w:rPr>
          <w:lang w:val="fr-FR"/>
        </w:rPr>
        <w:t xml:space="preserve">le profilé d’ouvrant est muni d’une parclose à insérer de </w:t>
      </w:r>
      <w:r w:rsidRPr="00601A98">
        <w:rPr>
          <w:lang w:val="fr-FR"/>
        </w:rPr>
        <w:t xml:space="preserve">16.5 mm </w:t>
      </w:r>
      <w:r w:rsidR="00F75CAD" w:rsidRPr="00601A98">
        <w:rPr>
          <w:lang w:val="fr-FR"/>
        </w:rPr>
        <w:t>de hauteur du côté extérieur</w:t>
      </w:r>
      <w:r w:rsidRPr="00601A98">
        <w:rPr>
          <w:lang w:val="fr-FR"/>
        </w:rPr>
        <w:t>.</w:t>
      </w:r>
      <w:r w:rsidR="00F75CAD" w:rsidRPr="00601A98">
        <w:rPr>
          <w:lang w:val="fr-FR"/>
        </w:rPr>
        <w:t xml:space="preserve">  Le profilé d’ouvrant est choisi en fonction de l’épaisseur du vitrage</w:t>
      </w:r>
      <w:r w:rsidRPr="00601A98">
        <w:rPr>
          <w:lang w:val="fr-FR"/>
        </w:rPr>
        <w:t>.</w:t>
      </w:r>
      <w:r w:rsidR="00F75CAD" w:rsidRPr="00601A98">
        <w:rPr>
          <w:lang w:val="fr-FR"/>
        </w:rPr>
        <w:t xml:space="preserve">  La batée intérieure est renforcée de sorte à pouvoir réaliser des ouvrant</w:t>
      </w:r>
      <w:r w:rsidR="00C56931">
        <w:rPr>
          <w:lang w:val="fr-FR"/>
        </w:rPr>
        <w:t>s</w:t>
      </w:r>
      <w:r w:rsidR="005A486F">
        <w:rPr>
          <w:lang w:val="fr-FR"/>
        </w:rPr>
        <w:t xml:space="preserve"> </w:t>
      </w:r>
      <w:r w:rsidR="00F75CAD" w:rsidRPr="00601A98">
        <w:rPr>
          <w:lang w:val="fr-FR"/>
        </w:rPr>
        <w:t xml:space="preserve"> d’une hauteur allant jusqu’à 2.8m moyennant le collage du vitrage dans la feuillure de l’ouvrant</w:t>
      </w:r>
      <w:r w:rsidRPr="00601A98">
        <w:rPr>
          <w:lang w:val="fr-FR"/>
        </w:rPr>
        <w:t xml:space="preserve">. </w:t>
      </w:r>
      <w:r w:rsidR="00F01928" w:rsidRPr="008334ED">
        <w:rPr>
          <w:lang w:val="fr-FR"/>
        </w:rPr>
        <w:t>Le système est disponible en 3 niveaux d'isolation : standard, HI et HI+</w:t>
      </w:r>
      <w:r w:rsidR="00F01928">
        <w:rPr>
          <w:lang w:val="fr-FR"/>
        </w:rPr>
        <w:t>.</w:t>
      </w:r>
    </w:p>
    <w:p w:rsidR="00820D02" w:rsidRPr="00F01928" w:rsidRDefault="00820D02" w:rsidP="00820D02">
      <w:pPr>
        <w:pStyle w:val="BodyReynaers"/>
        <w:rPr>
          <w:lang w:val="fr-FR"/>
        </w:rPr>
      </w:pPr>
    </w:p>
    <w:p w:rsidR="00D9710F" w:rsidRPr="008334ED" w:rsidRDefault="00D9710F" w:rsidP="00D9710F">
      <w:pPr>
        <w:pStyle w:val="BodyReynaers"/>
        <w:rPr>
          <w:lang w:val="fr-FR"/>
        </w:rPr>
      </w:pPr>
      <w:r w:rsidRPr="008334ED">
        <w:rPr>
          <w:lang w:val="fr-FR"/>
        </w:rPr>
        <w:t>Standard :</w:t>
      </w:r>
      <w:r w:rsidRPr="008334ED">
        <w:rPr>
          <w:lang w:val="fr-FR"/>
        </w:rPr>
        <w:tab/>
        <w:t>Petit joint d'étanchéité central en EPDM ou TPE</w:t>
      </w:r>
    </w:p>
    <w:p w:rsidR="00D9710F" w:rsidRPr="008334ED" w:rsidRDefault="00D9710F" w:rsidP="00D9710F">
      <w:pPr>
        <w:pStyle w:val="BodyReynaers"/>
        <w:rPr>
          <w:lang w:val="fr-FR"/>
        </w:rPr>
      </w:pPr>
      <w:r w:rsidRPr="008334ED">
        <w:rPr>
          <w:lang w:val="fr-FR"/>
        </w:rPr>
        <w:t>HI:</w:t>
      </w:r>
      <w:r w:rsidRPr="008334ED">
        <w:rPr>
          <w:lang w:val="fr-FR"/>
        </w:rPr>
        <w:tab/>
      </w:r>
      <w:r w:rsidRPr="008334ED">
        <w:rPr>
          <w:lang w:val="fr-FR"/>
        </w:rPr>
        <w:tab/>
        <w:t>Grand joint d'étanchéité central + joint PEX entre vitrage et profilé.</w:t>
      </w:r>
    </w:p>
    <w:p w:rsidR="00D9710F" w:rsidRPr="008334ED" w:rsidRDefault="00D9710F" w:rsidP="00D9710F">
      <w:pPr>
        <w:pStyle w:val="BodyReynaers"/>
        <w:rPr>
          <w:lang w:val="fr-FR"/>
        </w:rPr>
      </w:pPr>
      <w:r w:rsidRPr="008334ED">
        <w:rPr>
          <w:lang w:val="fr-FR"/>
        </w:rPr>
        <w:t>HI+:</w:t>
      </w:r>
      <w:r w:rsidRPr="008334ED">
        <w:rPr>
          <w:lang w:val="fr-FR"/>
        </w:rPr>
        <w:tab/>
      </w:r>
      <w:r w:rsidRPr="008334ED">
        <w:rPr>
          <w:lang w:val="fr-FR"/>
        </w:rPr>
        <w:tab/>
        <w:t>Barrettes Reynisol avec film Low-E + joint PEX autour du vitrage + joint central en TPE + barrette isolante</w:t>
      </w:r>
    </w:p>
    <w:p w:rsidR="00820D02" w:rsidRDefault="00820D02" w:rsidP="00820D02">
      <w:pPr>
        <w:pStyle w:val="BodyReynaers"/>
        <w:rPr>
          <w:sz w:val="18"/>
          <w:szCs w:val="18"/>
        </w:rPr>
      </w:pPr>
      <w:r>
        <w:rPr>
          <w:sz w:val="18"/>
          <w:szCs w:val="18"/>
        </w:rPr>
        <w:t>.</w:t>
      </w:r>
    </w:p>
    <w:tbl>
      <w:tblPr>
        <w:tblStyle w:val="Grilledutableau"/>
        <w:tblW w:w="0" w:type="auto"/>
        <w:tblLook w:val="04A0" w:firstRow="1" w:lastRow="0" w:firstColumn="1" w:lastColumn="0" w:noHBand="0" w:noVBand="1"/>
      </w:tblPr>
      <w:tblGrid>
        <w:gridCol w:w="3410"/>
        <w:gridCol w:w="3391"/>
        <w:gridCol w:w="3394"/>
      </w:tblGrid>
      <w:tr w:rsidR="00820D02" w:rsidTr="00FB4D70">
        <w:tc>
          <w:tcPr>
            <w:tcW w:w="3448" w:type="dxa"/>
          </w:tcPr>
          <w:p w:rsidR="00820D02" w:rsidRDefault="00820D02" w:rsidP="00FB4D70">
            <w:pPr>
              <w:pStyle w:val="BodyReynaers"/>
              <w:rPr>
                <w:b/>
              </w:rPr>
            </w:pPr>
            <w:r>
              <w:rPr>
                <w:b/>
                <w:noProof/>
                <w:lang w:val="fr-FR" w:eastAsia="fr-FR"/>
              </w:rPr>
              <w:drawing>
                <wp:inline distT="0" distB="0" distL="0" distR="0">
                  <wp:extent cx="1708128" cy="1941123"/>
                  <wp:effectExtent l="19050" t="0" r="6372" b="0"/>
                  <wp:docPr id="14" name="Picture 13" descr="Masterline HV inside glazed detai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line HV inside glazed detail001.jpg"/>
                          <pic:cNvPicPr/>
                        </pic:nvPicPr>
                        <pic:blipFill>
                          <a:blip r:embed="rId21"/>
                          <a:stretch>
                            <a:fillRect/>
                          </a:stretch>
                        </pic:blipFill>
                        <pic:spPr>
                          <a:xfrm>
                            <a:off x="0" y="0"/>
                            <a:ext cx="1710117" cy="1943383"/>
                          </a:xfrm>
                          <a:prstGeom prst="rect">
                            <a:avLst/>
                          </a:prstGeom>
                        </pic:spPr>
                      </pic:pic>
                    </a:graphicData>
                  </a:graphic>
                </wp:inline>
              </w:drawing>
            </w:r>
          </w:p>
          <w:p w:rsidR="00820D02" w:rsidRPr="001D37B8" w:rsidRDefault="00EE4494" w:rsidP="00EE4494">
            <w:pPr>
              <w:pStyle w:val="BodyReynaers"/>
              <w:rPr>
                <w:b/>
                <w:sz w:val="24"/>
                <w:szCs w:val="24"/>
              </w:rPr>
            </w:pPr>
            <w:r>
              <w:rPr>
                <w:b/>
                <w:sz w:val="24"/>
                <w:szCs w:val="24"/>
              </w:rPr>
              <w:t xml:space="preserve">Parclose intérieure </w:t>
            </w:r>
            <w:r w:rsidR="00820D02">
              <w:rPr>
                <w:b/>
                <w:sz w:val="24"/>
                <w:szCs w:val="24"/>
              </w:rPr>
              <w:t>HI</w:t>
            </w:r>
          </w:p>
        </w:tc>
        <w:tc>
          <w:tcPr>
            <w:tcW w:w="3448" w:type="dxa"/>
          </w:tcPr>
          <w:p w:rsidR="00820D02" w:rsidRDefault="00820D02" w:rsidP="00FB4D70">
            <w:pPr>
              <w:pStyle w:val="BodyReynaers"/>
              <w:rPr>
                <w:b/>
              </w:rPr>
            </w:pPr>
            <w:r>
              <w:rPr>
                <w:b/>
                <w:noProof/>
                <w:lang w:val="fr-FR" w:eastAsia="fr-FR"/>
              </w:rPr>
              <w:drawing>
                <wp:inline distT="0" distB="0" distL="0" distR="0">
                  <wp:extent cx="1561807" cy="1774843"/>
                  <wp:effectExtent l="19050" t="0" r="293" b="0"/>
                  <wp:docPr id="17" name="Picture 16" descr="Hidden Vent Standard HI detai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Vent Standard HI detail001.jpg"/>
                          <pic:cNvPicPr/>
                        </pic:nvPicPr>
                        <pic:blipFill>
                          <a:blip r:embed="rId22"/>
                          <a:stretch>
                            <a:fillRect/>
                          </a:stretch>
                        </pic:blipFill>
                        <pic:spPr>
                          <a:xfrm>
                            <a:off x="0" y="0"/>
                            <a:ext cx="1563067" cy="1776274"/>
                          </a:xfrm>
                          <a:prstGeom prst="rect">
                            <a:avLst/>
                          </a:prstGeom>
                        </pic:spPr>
                      </pic:pic>
                    </a:graphicData>
                  </a:graphic>
                </wp:inline>
              </w:drawing>
            </w:r>
          </w:p>
          <w:p w:rsidR="00820D02" w:rsidRDefault="00820D02" w:rsidP="00FB4D70">
            <w:pPr>
              <w:pStyle w:val="BodyReynaers"/>
              <w:rPr>
                <w:b/>
              </w:rPr>
            </w:pPr>
          </w:p>
          <w:p w:rsidR="00820D02" w:rsidRPr="001D37B8" w:rsidRDefault="00EE4494" w:rsidP="00EE4494">
            <w:pPr>
              <w:pStyle w:val="BodyReynaers"/>
              <w:rPr>
                <w:b/>
                <w:sz w:val="24"/>
                <w:szCs w:val="24"/>
              </w:rPr>
            </w:pPr>
            <w:r>
              <w:rPr>
                <w:b/>
                <w:sz w:val="24"/>
                <w:szCs w:val="24"/>
              </w:rPr>
              <w:t xml:space="preserve">Parclose extérieure </w:t>
            </w:r>
            <w:r w:rsidR="00820D02">
              <w:rPr>
                <w:b/>
                <w:sz w:val="24"/>
                <w:szCs w:val="24"/>
              </w:rPr>
              <w:t>HI</w:t>
            </w:r>
          </w:p>
        </w:tc>
        <w:tc>
          <w:tcPr>
            <w:tcW w:w="3449" w:type="dxa"/>
          </w:tcPr>
          <w:p w:rsidR="00820D02" w:rsidRDefault="00820D02" w:rsidP="00FB4D70">
            <w:pPr>
              <w:pStyle w:val="BodyReynaers"/>
              <w:rPr>
                <w:b/>
              </w:rPr>
            </w:pPr>
            <w:r w:rsidRPr="004C3B59">
              <w:rPr>
                <w:b/>
                <w:noProof/>
                <w:lang w:val="fr-FR" w:eastAsia="fr-FR"/>
              </w:rPr>
              <w:drawing>
                <wp:inline distT="0" distB="0" distL="0" distR="0">
                  <wp:extent cx="1572243" cy="1786702"/>
                  <wp:effectExtent l="19050" t="0" r="8907" b="0"/>
                  <wp:docPr id="16" name="Picture 14" descr="Hidden Vent Standard HI+_outsi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Vent Standard HI+_outside001.jpg"/>
                          <pic:cNvPicPr/>
                        </pic:nvPicPr>
                        <pic:blipFill>
                          <a:blip r:embed="rId23"/>
                          <a:stretch>
                            <a:fillRect/>
                          </a:stretch>
                        </pic:blipFill>
                        <pic:spPr>
                          <a:xfrm>
                            <a:off x="0" y="0"/>
                            <a:ext cx="1574193" cy="1788918"/>
                          </a:xfrm>
                          <a:prstGeom prst="rect">
                            <a:avLst/>
                          </a:prstGeom>
                        </pic:spPr>
                      </pic:pic>
                    </a:graphicData>
                  </a:graphic>
                </wp:inline>
              </w:drawing>
            </w:r>
          </w:p>
          <w:p w:rsidR="00820D02" w:rsidRDefault="00820D02" w:rsidP="00FB4D70">
            <w:pPr>
              <w:pStyle w:val="BodyReynaers"/>
              <w:rPr>
                <w:b/>
              </w:rPr>
            </w:pPr>
          </w:p>
          <w:p w:rsidR="00820D02" w:rsidRPr="001D37B8" w:rsidRDefault="00EE4494" w:rsidP="00FB4D70">
            <w:pPr>
              <w:pStyle w:val="BodyReynaers"/>
              <w:rPr>
                <w:b/>
                <w:sz w:val="24"/>
                <w:szCs w:val="24"/>
              </w:rPr>
            </w:pPr>
            <w:r>
              <w:rPr>
                <w:b/>
                <w:sz w:val="24"/>
                <w:szCs w:val="24"/>
              </w:rPr>
              <w:t>Parclose extérieure HI</w:t>
            </w:r>
          </w:p>
        </w:tc>
      </w:tr>
    </w:tbl>
    <w:p w:rsidR="00820D02" w:rsidRPr="007B71D8" w:rsidRDefault="00820D02" w:rsidP="00820D02">
      <w:pPr>
        <w:pStyle w:val="BodyReynaers"/>
        <w:rPr>
          <w:b/>
        </w:rPr>
      </w:pPr>
    </w:p>
    <w:p w:rsidR="00820D02" w:rsidRDefault="00820D02" w:rsidP="00820D02">
      <w:pPr>
        <w:pStyle w:val="HeadReynaers"/>
        <w:rPr>
          <w:sz w:val="22"/>
          <w:szCs w:val="22"/>
        </w:rPr>
      </w:pPr>
      <w:r>
        <w:rPr>
          <w:sz w:val="22"/>
          <w:szCs w:val="22"/>
        </w:rPr>
        <w:t>P</w:t>
      </w:r>
      <w:r w:rsidR="00846D45">
        <w:rPr>
          <w:sz w:val="22"/>
          <w:szCs w:val="22"/>
        </w:rPr>
        <w:t>erformances</w:t>
      </w:r>
    </w:p>
    <w:p w:rsidR="00820D02" w:rsidRPr="00453A7A" w:rsidRDefault="00820D02" w:rsidP="00820D02">
      <w:pPr>
        <w:pStyle w:val="BodyReynaers"/>
      </w:pPr>
    </w:p>
    <w:tbl>
      <w:tblPr>
        <w:tblStyle w:val="Grilledutableau"/>
        <w:tblW w:w="0" w:type="auto"/>
        <w:tblLook w:val="04A0" w:firstRow="1" w:lastRow="0" w:firstColumn="1" w:lastColumn="0" w:noHBand="0" w:noVBand="1"/>
      </w:tblPr>
      <w:tblGrid>
        <w:gridCol w:w="3595"/>
        <w:gridCol w:w="3179"/>
        <w:gridCol w:w="3384"/>
        <w:gridCol w:w="37"/>
      </w:tblGrid>
      <w:tr w:rsidR="00820D02" w:rsidTr="00FB4D70">
        <w:trPr>
          <w:gridAfter w:val="1"/>
          <w:wAfter w:w="38" w:type="dxa"/>
        </w:trPr>
        <w:tc>
          <w:tcPr>
            <w:tcW w:w="3652" w:type="dxa"/>
          </w:tcPr>
          <w:p w:rsidR="00820D02" w:rsidRPr="0065632E" w:rsidRDefault="00105823" w:rsidP="00FB4D70">
            <w:pPr>
              <w:pStyle w:val="BodyReynaers"/>
              <w:rPr>
                <w:b/>
              </w:rPr>
            </w:pPr>
            <w:r w:rsidRPr="008334ED">
              <w:rPr>
                <w:b/>
                <w:bCs/>
                <w:lang w:val="fr-FR"/>
              </w:rPr>
              <w:t>Performances thermiques</w:t>
            </w:r>
          </w:p>
        </w:tc>
        <w:tc>
          <w:tcPr>
            <w:tcW w:w="3244" w:type="dxa"/>
          </w:tcPr>
          <w:p w:rsidR="00820D02" w:rsidRPr="0065632E" w:rsidRDefault="00105823" w:rsidP="00FB4D70">
            <w:pPr>
              <w:pStyle w:val="BodyReynaers"/>
              <w:rPr>
                <w:b/>
              </w:rPr>
            </w:pPr>
            <w:r w:rsidRPr="008334ED">
              <w:rPr>
                <w:b/>
                <w:bCs/>
                <w:lang w:val="fr-FR"/>
              </w:rPr>
              <w:t>Partie fixe</w:t>
            </w:r>
          </w:p>
        </w:tc>
        <w:tc>
          <w:tcPr>
            <w:tcW w:w="3449" w:type="dxa"/>
          </w:tcPr>
          <w:p w:rsidR="00820D02" w:rsidRPr="0065632E" w:rsidRDefault="00105823" w:rsidP="00FB4D70">
            <w:pPr>
              <w:pStyle w:val="BodyReynaers"/>
              <w:rPr>
                <w:b/>
              </w:rPr>
            </w:pPr>
            <w:r w:rsidRPr="008334ED">
              <w:rPr>
                <w:b/>
                <w:bCs/>
                <w:lang w:val="fr-FR"/>
              </w:rPr>
              <w:t>Partie ouvrante</w:t>
            </w:r>
          </w:p>
        </w:tc>
      </w:tr>
      <w:tr w:rsidR="00820D02" w:rsidTr="00FB4D70">
        <w:trPr>
          <w:gridAfter w:val="1"/>
          <w:wAfter w:w="38" w:type="dxa"/>
        </w:trPr>
        <w:tc>
          <w:tcPr>
            <w:tcW w:w="3652" w:type="dxa"/>
          </w:tcPr>
          <w:p w:rsidR="00820D02" w:rsidRPr="00105823" w:rsidRDefault="00820D02" w:rsidP="00105823">
            <w:pPr>
              <w:pStyle w:val="BodyReynaers"/>
              <w:rPr>
                <w:sz w:val="16"/>
                <w:szCs w:val="16"/>
                <w:lang w:val="fr-FR"/>
              </w:rPr>
            </w:pPr>
            <w:r w:rsidRPr="00105823">
              <w:rPr>
                <w:lang w:val="fr-FR"/>
              </w:rPr>
              <w:t xml:space="preserve">Masterline 8 standard hv </w:t>
            </w:r>
            <w:r w:rsidRPr="00105823">
              <w:rPr>
                <w:sz w:val="16"/>
                <w:szCs w:val="16"/>
                <w:lang w:val="fr-FR"/>
              </w:rPr>
              <w:t>(</w:t>
            </w:r>
            <w:r w:rsidR="00105823" w:rsidRPr="00105823">
              <w:rPr>
                <w:sz w:val="16"/>
                <w:szCs w:val="16"/>
                <w:lang w:val="fr-FR"/>
              </w:rPr>
              <w:t>parclose intérieure</w:t>
            </w:r>
            <w:r w:rsidRPr="00105823">
              <w:rPr>
                <w:sz w:val="16"/>
                <w:szCs w:val="16"/>
                <w:lang w:val="fr-FR"/>
              </w:rPr>
              <w:t>)</w:t>
            </w:r>
          </w:p>
        </w:tc>
        <w:tc>
          <w:tcPr>
            <w:tcW w:w="3244" w:type="dxa"/>
          </w:tcPr>
          <w:p w:rsidR="00820D02" w:rsidRDefault="00820D02" w:rsidP="00FB4D70">
            <w:pPr>
              <w:pStyle w:val="BodyReynaers"/>
            </w:pPr>
            <w:r>
              <w:t>2.0 W/m²K</w:t>
            </w:r>
          </w:p>
        </w:tc>
        <w:tc>
          <w:tcPr>
            <w:tcW w:w="3449" w:type="dxa"/>
          </w:tcPr>
          <w:p w:rsidR="00820D02" w:rsidRDefault="00820D02" w:rsidP="00FB4D70">
            <w:pPr>
              <w:pStyle w:val="BodyReynaers"/>
            </w:pPr>
            <w:r>
              <w:t xml:space="preserve">1.9 </w:t>
            </w:r>
            <w:r>
              <w:sym w:font="Wingdings" w:char="F0E0"/>
            </w:r>
            <w:r>
              <w:t>2.0 W/m²K</w:t>
            </w:r>
          </w:p>
        </w:tc>
      </w:tr>
      <w:tr w:rsidR="00820D02" w:rsidTr="00FB4D70">
        <w:trPr>
          <w:gridAfter w:val="1"/>
          <w:wAfter w:w="38" w:type="dxa"/>
        </w:trPr>
        <w:tc>
          <w:tcPr>
            <w:tcW w:w="3652" w:type="dxa"/>
          </w:tcPr>
          <w:p w:rsidR="00820D02" w:rsidRPr="00105823" w:rsidRDefault="00820D02" w:rsidP="00105823">
            <w:pPr>
              <w:pStyle w:val="BodyReynaers"/>
              <w:rPr>
                <w:lang w:val="fr-FR"/>
              </w:rPr>
            </w:pPr>
            <w:r w:rsidRPr="00105823">
              <w:rPr>
                <w:lang w:val="fr-FR"/>
              </w:rPr>
              <w:t xml:space="preserve">Masterline 8 HI hv </w:t>
            </w:r>
            <w:r w:rsidRPr="00105823">
              <w:rPr>
                <w:sz w:val="16"/>
                <w:szCs w:val="16"/>
                <w:lang w:val="fr-FR"/>
              </w:rPr>
              <w:t>(</w:t>
            </w:r>
            <w:r w:rsidR="00105823" w:rsidRPr="00105823">
              <w:rPr>
                <w:sz w:val="16"/>
                <w:szCs w:val="16"/>
                <w:lang w:val="fr-FR"/>
              </w:rPr>
              <w:t>parclose intérieure</w:t>
            </w:r>
            <w:r w:rsidRPr="00105823">
              <w:rPr>
                <w:sz w:val="16"/>
                <w:szCs w:val="16"/>
                <w:lang w:val="fr-FR"/>
              </w:rPr>
              <w:t>)</w:t>
            </w:r>
          </w:p>
        </w:tc>
        <w:tc>
          <w:tcPr>
            <w:tcW w:w="3244" w:type="dxa"/>
          </w:tcPr>
          <w:p w:rsidR="00820D02" w:rsidRDefault="00820D02" w:rsidP="00FB4D70">
            <w:pPr>
              <w:pStyle w:val="BodyReynaers"/>
            </w:pPr>
            <w:r>
              <w:t xml:space="preserve">1.6 </w:t>
            </w:r>
            <w:r>
              <w:sym w:font="Wingdings" w:char="F0E0"/>
            </w:r>
            <w:r>
              <w:t>1.7 W/m²K</w:t>
            </w:r>
          </w:p>
        </w:tc>
        <w:tc>
          <w:tcPr>
            <w:tcW w:w="3449" w:type="dxa"/>
          </w:tcPr>
          <w:p w:rsidR="00820D02" w:rsidRDefault="00820D02" w:rsidP="00FB4D70">
            <w:pPr>
              <w:pStyle w:val="BodyReynaers"/>
            </w:pPr>
            <w:r>
              <w:t>1.8 W/m²K</w:t>
            </w:r>
          </w:p>
        </w:tc>
      </w:tr>
      <w:tr w:rsidR="00820D02" w:rsidTr="00FB4D70">
        <w:trPr>
          <w:gridAfter w:val="1"/>
          <w:wAfter w:w="38" w:type="dxa"/>
        </w:trPr>
        <w:tc>
          <w:tcPr>
            <w:tcW w:w="3652" w:type="dxa"/>
          </w:tcPr>
          <w:p w:rsidR="00820D02" w:rsidRPr="00105823" w:rsidRDefault="00820D02" w:rsidP="00105823">
            <w:pPr>
              <w:pStyle w:val="BodyReynaers"/>
              <w:rPr>
                <w:sz w:val="16"/>
                <w:szCs w:val="16"/>
                <w:lang w:val="fr-FR"/>
              </w:rPr>
            </w:pPr>
            <w:r w:rsidRPr="00105823">
              <w:rPr>
                <w:lang w:val="fr-FR"/>
              </w:rPr>
              <w:t xml:space="preserve">Masterline 8 standard hv </w:t>
            </w:r>
            <w:r w:rsidRPr="00105823">
              <w:rPr>
                <w:sz w:val="16"/>
                <w:szCs w:val="16"/>
                <w:lang w:val="fr-FR"/>
              </w:rPr>
              <w:t>(</w:t>
            </w:r>
            <w:r w:rsidR="00105823" w:rsidRPr="00105823">
              <w:rPr>
                <w:sz w:val="16"/>
                <w:szCs w:val="16"/>
                <w:lang w:val="fr-FR"/>
              </w:rPr>
              <w:t>parclose extérieure</w:t>
            </w:r>
            <w:r w:rsidRPr="00105823">
              <w:rPr>
                <w:sz w:val="16"/>
                <w:szCs w:val="16"/>
                <w:lang w:val="fr-FR"/>
              </w:rPr>
              <w:t>)</w:t>
            </w:r>
          </w:p>
        </w:tc>
        <w:tc>
          <w:tcPr>
            <w:tcW w:w="3244" w:type="dxa"/>
          </w:tcPr>
          <w:p w:rsidR="00820D02" w:rsidRDefault="00820D02" w:rsidP="00FB4D70">
            <w:pPr>
              <w:pStyle w:val="BodyReynaers"/>
            </w:pPr>
            <w:r>
              <w:t>2.0 W/m²K</w:t>
            </w:r>
          </w:p>
        </w:tc>
        <w:tc>
          <w:tcPr>
            <w:tcW w:w="3449" w:type="dxa"/>
          </w:tcPr>
          <w:p w:rsidR="00820D02" w:rsidRDefault="00820D02" w:rsidP="00FB4D70">
            <w:pPr>
              <w:pStyle w:val="BodyReynaers"/>
            </w:pPr>
            <w:r>
              <w:t xml:space="preserve">1.8 </w:t>
            </w:r>
            <w:r>
              <w:sym w:font="Wingdings" w:char="F0E0"/>
            </w:r>
            <w:r>
              <w:t>1.9 W/m²K</w:t>
            </w:r>
          </w:p>
        </w:tc>
      </w:tr>
      <w:tr w:rsidR="00820D02" w:rsidTr="00FB4D70">
        <w:tc>
          <w:tcPr>
            <w:tcW w:w="3652" w:type="dxa"/>
          </w:tcPr>
          <w:p w:rsidR="00820D02" w:rsidRPr="00105823" w:rsidRDefault="00820D02" w:rsidP="00105823">
            <w:pPr>
              <w:pStyle w:val="BodyReynaers"/>
              <w:rPr>
                <w:lang w:val="fr-FR"/>
              </w:rPr>
            </w:pPr>
            <w:r w:rsidRPr="00105823">
              <w:rPr>
                <w:lang w:val="fr-FR"/>
              </w:rPr>
              <w:t xml:space="preserve">Masterline 8 HI hv   </w:t>
            </w:r>
            <w:r w:rsidRPr="00105823">
              <w:rPr>
                <w:sz w:val="16"/>
                <w:szCs w:val="16"/>
                <w:lang w:val="fr-FR"/>
              </w:rPr>
              <w:t>(</w:t>
            </w:r>
            <w:r w:rsidR="00105823" w:rsidRPr="00105823">
              <w:rPr>
                <w:sz w:val="16"/>
                <w:szCs w:val="16"/>
                <w:lang w:val="fr-FR"/>
              </w:rPr>
              <w:t>parclose extérieure</w:t>
            </w:r>
            <w:r w:rsidRPr="00105823">
              <w:rPr>
                <w:sz w:val="16"/>
                <w:szCs w:val="16"/>
                <w:lang w:val="fr-FR"/>
              </w:rPr>
              <w:t>)</w:t>
            </w:r>
          </w:p>
        </w:tc>
        <w:tc>
          <w:tcPr>
            <w:tcW w:w="3244" w:type="dxa"/>
          </w:tcPr>
          <w:p w:rsidR="00820D02" w:rsidRDefault="00820D02" w:rsidP="00FB4D70">
            <w:pPr>
              <w:pStyle w:val="BodyReynaers"/>
            </w:pPr>
            <w:r>
              <w:t xml:space="preserve">1.6 </w:t>
            </w:r>
            <w:r>
              <w:sym w:font="Wingdings" w:char="F0E0"/>
            </w:r>
            <w:r>
              <w:t>1.7 W/m²K</w:t>
            </w:r>
          </w:p>
        </w:tc>
        <w:tc>
          <w:tcPr>
            <w:tcW w:w="3487" w:type="dxa"/>
            <w:gridSpan w:val="2"/>
          </w:tcPr>
          <w:p w:rsidR="00820D02" w:rsidRDefault="00820D02" w:rsidP="00FB4D70">
            <w:pPr>
              <w:pStyle w:val="BodyReynaers"/>
            </w:pPr>
            <w:r>
              <w:t xml:space="preserve">1.6 </w:t>
            </w:r>
            <w:r>
              <w:sym w:font="Wingdings" w:char="F0E0"/>
            </w:r>
            <w:r>
              <w:t>1.8 W/m²K</w:t>
            </w:r>
          </w:p>
        </w:tc>
      </w:tr>
      <w:tr w:rsidR="00820D02" w:rsidTr="00FB4D70">
        <w:tc>
          <w:tcPr>
            <w:tcW w:w="3652" w:type="dxa"/>
          </w:tcPr>
          <w:p w:rsidR="00820D02" w:rsidRPr="00E13E6D" w:rsidRDefault="00820D02" w:rsidP="00105823">
            <w:pPr>
              <w:pStyle w:val="BodyReynaers"/>
              <w:rPr>
                <w:sz w:val="16"/>
                <w:szCs w:val="16"/>
                <w:lang w:val="fr-FR"/>
              </w:rPr>
            </w:pPr>
            <w:r w:rsidRPr="00E13E6D">
              <w:rPr>
                <w:lang w:val="fr-FR"/>
              </w:rPr>
              <w:t xml:space="preserve">Masterline 8 HI+hv   </w:t>
            </w:r>
            <w:r w:rsidRPr="00E13E6D">
              <w:rPr>
                <w:sz w:val="16"/>
                <w:szCs w:val="16"/>
                <w:lang w:val="fr-FR"/>
              </w:rPr>
              <w:t>(</w:t>
            </w:r>
            <w:r w:rsidR="00105823" w:rsidRPr="00E13E6D">
              <w:rPr>
                <w:sz w:val="16"/>
                <w:szCs w:val="16"/>
                <w:lang w:val="fr-FR"/>
              </w:rPr>
              <w:t>parclose extérieure</w:t>
            </w:r>
            <w:r w:rsidRPr="00E13E6D">
              <w:rPr>
                <w:sz w:val="16"/>
                <w:szCs w:val="16"/>
                <w:lang w:val="fr-FR"/>
              </w:rPr>
              <w:t>)</w:t>
            </w:r>
          </w:p>
        </w:tc>
        <w:tc>
          <w:tcPr>
            <w:tcW w:w="3244" w:type="dxa"/>
          </w:tcPr>
          <w:p w:rsidR="00820D02" w:rsidRDefault="00820D02" w:rsidP="00FB4D70">
            <w:pPr>
              <w:pStyle w:val="BodyReynaers"/>
            </w:pPr>
            <w:r>
              <w:t>1.4 W/m²K</w:t>
            </w:r>
          </w:p>
        </w:tc>
        <w:tc>
          <w:tcPr>
            <w:tcW w:w="3487" w:type="dxa"/>
            <w:gridSpan w:val="2"/>
          </w:tcPr>
          <w:p w:rsidR="00820D02" w:rsidRDefault="00820D02" w:rsidP="00FB4D70">
            <w:pPr>
              <w:pStyle w:val="BodyReynaers"/>
            </w:pPr>
            <w:r>
              <w:t xml:space="preserve">1.3 </w:t>
            </w:r>
            <w:r>
              <w:sym w:font="Wingdings" w:char="F0E0"/>
            </w:r>
            <w:r>
              <w:t>1.4 W/m²K</w:t>
            </w:r>
          </w:p>
        </w:tc>
      </w:tr>
    </w:tbl>
    <w:p w:rsidR="00820D02" w:rsidRDefault="00820D02" w:rsidP="00820D02">
      <w:pPr>
        <w:pStyle w:val="BodyReynaers"/>
      </w:pPr>
    </w:p>
    <w:p w:rsidR="00820D02" w:rsidRDefault="00820D02" w:rsidP="00820D02">
      <w:pPr>
        <w:pStyle w:val="BodyReynaers"/>
      </w:pPr>
    </w:p>
    <w:p w:rsidR="00820D02" w:rsidRDefault="00820D02" w:rsidP="00820D02">
      <w:pPr>
        <w:pStyle w:val="BodyReynaers"/>
      </w:pPr>
    </w:p>
    <w:tbl>
      <w:tblPr>
        <w:tblStyle w:val="Grilledutableau"/>
        <w:tblW w:w="0" w:type="auto"/>
        <w:tblLook w:val="04A0" w:firstRow="1" w:lastRow="0" w:firstColumn="1" w:lastColumn="0" w:noHBand="0" w:noVBand="1"/>
      </w:tblPr>
      <w:tblGrid>
        <w:gridCol w:w="5101"/>
        <w:gridCol w:w="5094"/>
      </w:tblGrid>
      <w:tr w:rsidR="00820D02" w:rsidTr="00FB4D70">
        <w:tc>
          <w:tcPr>
            <w:tcW w:w="5172" w:type="dxa"/>
          </w:tcPr>
          <w:p w:rsidR="00820D02" w:rsidRPr="00E13E6D" w:rsidRDefault="00E13E6D" w:rsidP="00FB4D70">
            <w:pPr>
              <w:pStyle w:val="BodyReynaers"/>
              <w:rPr>
                <w:b/>
                <w:lang w:val="fr-FR"/>
              </w:rPr>
            </w:pPr>
            <w:r w:rsidRPr="008334ED">
              <w:rPr>
                <w:b/>
                <w:bCs/>
                <w:lang w:val="fr-FR"/>
              </w:rPr>
              <w:t>Perméabilité à l'air, à l'eau et au vent</w:t>
            </w:r>
          </w:p>
        </w:tc>
        <w:tc>
          <w:tcPr>
            <w:tcW w:w="5173" w:type="dxa"/>
          </w:tcPr>
          <w:p w:rsidR="00820D02" w:rsidRPr="00453A7A" w:rsidRDefault="00E13E6D" w:rsidP="00FB4D70">
            <w:pPr>
              <w:pStyle w:val="BodyReynaers"/>
              <w:rPr>
                <w:b/>
              </w:rPr>
            </w:pPr>
            <w:r w:rsidRPr="008334ED">
              <w:rPr>
                <w:b/>
                <w:bCs/>
                <w:lang w:val="fr-FR"/>
              </w:rPr>
              <w:t>Classe</w:t>
            </w:r>
          </w:p>
        </w:tc>
      </w:tr>
      <w:tr w:rsidR="006B6736" w:rsidTr="00FB4D70">
        <w:tc>
          <w:tcPr>
            <w:tcW w:w="5172" w:type="dxa"/>
          </w:tcPr>
          <w:p w:rsidR="006B6736" w:rsidRPr="008334ED" w:rsidRDefault="006B6736" w:rsidP="00705978">
            <w:pPr>
              <w:pStyle w:val="BodyReynaers"/>
              <w:rPr>
                <w:lang w:val="fr-FR"/>
              </w:rPr>
            </w:pPr>
            <w:r w:rsidRPr="008334ED">
              <w:rPr>
                <w:lang w:val="fr-FR"/>
              </w:rPr>
              <w:t>Perméabilité à l'air EN 12207 :</w:t>
            </w:r>
          </w:p>
        </w:tc>
        <w:tc>
          <w:tcPr>
            <w:tcW w:w="5173" w:type="dxa"/>
          </w:tcPr>
          <w:p w:rsidR="006B6736" w:rsidRDefault="006B6736" w:rsidP="00FB4D70">
            <w:pPr>
              <w:pStyle w:val="BodyReynaers"/>
            </w:pPr>
            <w:r>
              <w:t>c</w:t>
            </w:r>
            <w:r w:rsidRPr="00CC3A81">
              <w:t>lasse 4</w:t>
            </w:r>
          </w:p>
        </w:tc>
      </w:tr>
      <w:tr w:rsidR="006B6736" w:rsidRPr="00995F26" w:rsidTr="00FB4D70">
        <w:tc>
          <w:tcPr>
            <w:tcW w:w="5172" w:type="dxa"/>
          </w:tcPr>
          <w:p w:rsidR="006B6736" w:rsidRPr="008334ED" w:rsidRDefault="006B6736" w:rsidP="00705978">
            <w:pPr>
              <w:pStyle w:val="BodyReynaers"/>
              <w:rPr>
                <w:lang w:val="fr-FR"/>
              </w:rPr>
            </w:pPr>
            <w:r w:rsidRPr="008334ED">
              <w:rPr>
                <w:lang w:val="fr-FR"/>
              </w:rPr>
              <w:t>Étanchéité à l'eau EN 12208</w:t>
            </w:r>
          </w:p>
        </w:tc>
        <w:tc>
          <w:tcPr>
            <w:tcW w:w="5173" w:type="dxa"/>
          </w:tcPr>
          <w:p w:rsidR="006B6736" w:rsidRPr="00995F26" w:rsidRDefault="006B6736" w:rsidP="000D3F35">
            <w:pPr>
              <w:pStyle w:val="BodyReynaers"/>
              <w:rPr>
                <w:lang w:val="de-DE"/>
              </w:rPr>
            </w:pPr>
            <w:r>
              <w:rPr>
                <w:lang w:val="de-DE"/>
              </w:rPr>
              <w:t>classe 9A                    (é</w:t>
            </w:r>
            <w:r w:rsidRPr="00995F26">
              <w:rPr>
                <w:lang w:val="de-DE"/>
              </w:rPr>
              <w:t>lement</w:t>
            </w:r>
            <w:r>
              <w:rPr>
                <w:lang w:val="de-DE"/>
              </w:rPr>
              <w:t xml:space="preserve"> OB</w:t>
            </w:r>
            <w:r w:rsidRPr="00995F26">
              <w:rPr>
                <w:lang w:val="de-DE"/>
              </w:rPr>
              <w:t xml:space="preserve"> =E1200)</w:t>
            </w:r>
          </w:p>
        </w:tc>
      </w:tr>
      <w:tr w:rsidR="006B6736" w:rsidTr="00FB4D70">
        <w:tc>
          <w:tcPr>
            <w:tcW w:w="5172" w:type="dxa"/>
          </w:tcPr>
          <w:p w:rsidR="006B6736" w:rsidRPr="008334ED" w:rsidRDefault="006B6736" w:rsidP="00705978">
            <w:pPr>
              <w:pStyle w:val="BodyReynaers"/>
              <w:rPr>
                <w:lang w:val="fr-FR"/>
              </w:rPr>
            </w:pPr>
            <w:r w:rsidRPr="008334ED">
              <w:rPr>
                <w:lang w:val="fr-FR"/>
              </w:rPr>
              <w:t>Résistance au vent EN 12210</w:t>
            </w:r>
            <w:r w:rsidRPr="008334ED">
              <w:rPr>
                <w:lang w:val="fr-FR"/>
              </w:rPr>
              <w:tab/>
            </w:r>
          </w:p>
        </w:tc>
        <w:tc>
          <w:tcPr>
            <w:tcW w:w="5173" w:type="dxa"/>
          </w:tcPr>
          <w:p w:rsidR="006B6736" w:rsidRDefault="006B6736" w:rsidP="00FB4D70">
            <w:pPr>
              <w:pStyle w:val="BodyReynaers"/>
            </w:pPr>
            <w:r>
              <w:t>C3</w:t>
            </w:r>
          </w:p>
        </w:tc>
      </w:tr>
    </w:tbl>
    <w:p w:rsidR="00820D02" w:rsidRDefault="00820D02" w:rsidP="00820D02">
      <w:pPr>
        <w:pStyle w:val="BodyReynaers"/>
      </w:pPr>
    </w:p>
    <w:p w:rsidR="00820D02" w:rsidRDefault="00820D02" w:rsidP="00820D02">
      <w:pPr>
        <w:pStyle w:val="BodyReynaers"/>
      </w:pPr>
    </w:p>
    <w:p w:rsidR="00820D02" w:rsidRPr="0065632E" w:rsidRDefault="00820D02" w:rsidP="00820D02">
      <w:pPr>
        <w:pStyle w:val="BodyReynaers"/>
      </w:pPr>
    </w:p>
    <w:p w:rsidR="00C64BE5" w:rsidRPr="008334ED" w:rsidRDefault="00C64BE5" w:rsidP="00C64BE5">
      <w:pPr>
        <w:pStyle w:val="BodyReynaers"/>
        <w:rPr>
          <w:lang w:val="fr-FR"/>
        </w:rPr>
      </w:pPr>
    </w:p>
    <w:p w:rsidR="007B71D8" w:rsidRPr="008334ED" w:rsidRDefault="007B71D8" w:rsidP="004A0AE4">
      <w:pPr>
        <w:pStyle w:val="BodyReynaers"/>
        <w:numPr>
          <w:ilvl w:val="0"/>
          <w:numId w:val="13"/>
        </w:numPr>
        <w:rPr>
          <w:b/>
          <w:sz w:val="28"/>
          <w:szCs w:val="28"/>
          <w:lang w:val="fr-FR"/>
        </w:rPr>
      </w:pPr>
      <w:r w:rsidRPr="008334ED">
        <w:rPr>
          <w:b/>
          <w:bCs/>
          <w:sz w:val="28"/>
          <w:szCs w:val="28"/>
          <w:lang w:val="fr-FR"/>
        </w:rPr>
        <w:t>Rupture de pont thermique</w:t>
      </w:r>
    </w:p>
    <w:p w:rsidR="006570CC" w:rsidRPr="008334ED" w:rsidRDefault="009855E5" w:rsidP="006570CC">
      <w:pPr>
        <w:pStyle w:val="BodyReynaers"/>
        <w:rPr>
          <w:lang w:val="fr-FR"/>
        </w:rPr>
      </w:pPr>
      <w:r w:rsidRPr="008334ED">
        <w:rPr>
          <w:lang w:val="fr-FR"/>
        </w:rPr>
        <w:t xml:space="preserve">Les versions standard et HI sont équipées de barrettes de forme oméga en polyamide 6.6 renforcé de fibre de verre (min. 25 %). La largeur de ces barrettes isolantes est de 40 mm. Les barrettes étant divisées, la zone d'isolation est compartimentée en plusieurs chambres. </w:t>
      </w:r>
    </w:p>
    <w:p w:rsidR="00C33D04" w:rsidRPr="008334ED" w:rsidRDefault="00C33D04">
      <w:pPr>
        <w:pStyle w:val="BodyReynaers"/>
        <w:rPr>
          <w:lang w:val="fr-FR"/>
        </w:rPr>
      </w:pPr>
    </w:p>
    <w:p w:rsidR="009855E5" w:rsidRPr="008334ED" w:rsidRDefault="009855E5">
      <w:pPr>
        <w:pStyle w:val="BodyReynaers"/>
        <w:rPr>
          <w:lang w:val="fr-FR"/>
        </w:rPr>
      </w:pPr>
      <w:r w:rsidRPr="008334ED">
        <w:rPr>
          <w:lang w:val="fr-FR"/>
        </w:rPr>
        <w:t xml:space="preserve">La version HI+ est équipée de barrettes de forme oméga en </w:t>
      </w:r>
      <w:r w:rsidR="002E7DD1">
        <w:rPr>
          <w:lang w:val="fr-FR"/>
        </w:rPr>
        <w:t>Reynisol</w:t>
      </w:r>
      <w:r w:rsidRPr="008334ED">
        <w:rPr>
          <w:lang w:val="fr-FR"/>
        </w:rPr>
        <w:t xml:space="preserve">. Là où la géométrie du profilé le permet, les barrettes en </w:t>
      </w:r>
      <w:r w:rsidR="006F42FB">
        <w:rPr>
          <w:lang w:val="fr-FR"/>
        </w:rPr>
        <w:t>Reynisol</w:t>
      </w:r>
      <w:r w:rsidRPr="008334ED">
        <w:rPr>
          <w:lang w:val="fr-FR"/>
        </w:rPr>
        <w:t xml:space="preserve"> sont </w:t>
      </w:r>
      <w:r w:rsidRPr="008334ED">
        <w:rPr>
          <w:lang w:val="fr-FR"/>
        </w:rPr>
        <w:lastRenderedPageBreak/>
        <w:t>pourvues d'un film Low-E. Ce film Low-E réfléchit la chaleur ou le froid et améliore ainsi les performances thermiques du système.</w:t>
      </w:r>
    </w:p>
    <w:p w:rsidR="00C33D04" w:rsidRPr="008334ED" w:rsidRDefault="00C33D04">
      <w:pPr>
        <w:pStyle w:val="BodyReynaers"/>
        <w:rPr>
          <w:lang w:val="fr-FR"/>
        </w:rPr>
      </w:pPr>
    </w:p>
    <w:p w:rsidR="00C33D04" w:rsidRPr="008334ED" w:rsidRDefault="00C33D04">
      <w:pPr>
        <w:pStyle w:val="BodyReynaers"/>
        <w:rPr>
          <w:lang w:val="fr-FR"/>
        </w:rPr>
      </w:pPr>
      <w:r w:rsidRPr="008334ED">
        <w:rPr>
          <w:lang w:val="fr-FR"/>
        </w:rPr>
        <w:t>Les barrettes sont tenues dans les rainures crantées des profilés par un pinçage mécanique qui déforme le profilé sur la barrette lors de l'assemblage. En cas de laquage au four après l'isolation des profilés, la solidarisation ainsi que l'étanchéité à l'eau et au vent entre les profilés et les barrettes isolantes sont garanties par la fusion des cordons de colle.</w:t>
      </w:r>
    </w:p>
    <w:p w:rsidR="00455509" w:rsidRPr="008334ED" w:rsidRDefault="00455509">
      <w:pPr>
        <w:pStyle w:val="BodyReynaers"/>
        <w:rPr>
          <w:lang w:val="fr-FR"/>
        </w:rPr>
      </w:pPr>
      <w:r w:rsidRPr="008334ED">
        <w:rPr>
          <w:lang w:val="fr-FR"/>
        </w:rPr>
        <w:t>L'assemblage des profilés doit toujours être effectué par le fournisseur du système. Un autocontrôle est prévu pendant le processus. Les résultats de ce contrôle devront pouvoir être présentés à l'architecte.</w:t>
      </w:r>
    </w:p>
    <w:p w:rsidR="00C33D04" w:rsidRPr="008334ED" w:rsidRDefault="00C33D04">
      <w:pPr>
        <w:pStyle w:val="BodyReynaers"/>
        <w:rPr>
          <w:lang w:val="fr-FR"/>
        </w:rPr>
      </w:pPr>
    </w:p>
    <w:p w:rsidR="00C33D04" w:rsidRPr="008334ED" w:rsidRDefault="00C33D04">
      <w:pPr>
        <w:pStyle w:val="BodyReynaers"/>
        <w:rPr>
          <w:lang w:val="fr-FR"/>
        </w:rPr>
      </w:pPr>
    </w:p>
    <w:p w:rsidR="00C33D04" w:rsidRPr="008334ED" w:rsidRDefault="00C33D04">
      <w:pPr>
        <w:pStyle w:val="BodyReynaers"/>
        <w:rPr>
          <w:lang w:val="fr-FR"/>
        </w:rPr>
      </w:pPr>
    </w:p>
    <w:p w:rsidR="00C33D04" w:rsidRPr="008334ED" w:rsidRDefault="00020B4B" w:rsidP="004A0AE4">
      <w:pPr>
        <w:pStyle w:val="HeadReynaers"/>
        <w:numPr>
          <w:ilvl w:val="0"/>
          <w:numId w:val="13"/>
        </w:numPr>
        <w:rPr>
          <w:lang w:val="fr-FR"/>
        </w:rPr>
      </w:pPr>
      <w:r w:rsidRPr="008334ED">
        <w:rPr>
          <w:lang w:val="fr-FR"/>
        </w:rPr>
        <w:t>Assemblages</w:t>
      </w:r>
    </w:p>
    <w:p w:rsidR="00C33D04" w:rsidRPr="008334ED" w:rsidRDefault="00C33D04">
      <w:pPr>
        <w:pStyle w:val="BodyReynaers"/>
        <w:rPr>
          <w:lang w:val="fr-FR"/>
        </w:rPr>
      </w:pPr>
    </w:p>
    <w:p w:rsidR="0076289F" w:rsidRPr="008334ED" w:rsidRDefault="0076289F" w:rsidP="0076289F">
      <w:pPr>
        <w:pStyle w:val="BodyboldReynaers"/>
        <w:ind w:left="0" w:firstLine="0"/>
        <w:rPr>
          <w:b w:val="0"/>
          <w:bCs w:val="0"/>
          <w:lang w:val="fr-FR"/>
        </w:rPr>
      </w:pPr>
    </w:p>
    <w:p w:rsidR="00C33D04" w:rsidRPr="008334ED" w:rsidRDefault="00020B4B" w:rsidP="00020B4B">
      <w:pPr>
        <w:pStyle w:val="BodyboldReynaers"/>
        <w:ind w:left="360" w:firstLine="0"/>
        <w:rPr>
          <w:lang w:val="fr-FR"/>
        </w:rPr>
      </w:pPr>
      <w:r w:rsidRPr="008334ED">
        <w:rPr>
          <w:lang w:val="fr-FR"/>
        </w:rPr>
        <w:t>3.1</w:t>
      </w:r>
      <w:r w:rsidRPr="008334ED">
        <w:rPr>
          <w:b w:val="0"/>
          <w:bCs w:val="0"/>
          <w:lang w:val="fr-FR"/>
        </w:rPr>
        <w:tab/>
      </w:r>
      <w:r w:rsidRPr="008334ED">
        <w:rPr>
          <w:lang w:val="fr-FR"/>
        </w:rPr>
        <w:t>Jonctions angulaires</w:t>
      </w:r>
    </w:p>
    <w:p w:rsidR="00D02403" w:rsidRPr="008334ED" w:rsidRDefault="00D02403" w:rsidP="00D02403">
      <w:pPr>
        <w:pStyle w:val="BodyReynaers"/>
        <w:rPr>
          <w:lang w:val="fr-FR"/>
        </w:rPr>
      </w:pPr>
    </w:p>
    <w:p w:rsidR="008C49BF" w:rsidRPr="008334ED" w:rsidRDefault="008C49BF" w:rsidP="00D02403">
      <w:pPr>
        <w:pStyle w:val="BodyReynaers"/>
        <w:rPr>
          <w:lang w:val="fr-FR"/>
        </w:rPr>
      </w:pPr>
    </w:p>
    <w:p w:rsidR="00C33D04" w:rsidRPr="008334ED" w:rsidRDefault="00D02403">
      <w:pPr>
        <w:pStyle w:val="BodyReynaers"/>
        <w:rPr>
          <w:lang w:val="fr-FR"/>
        </w:rPr>
      </w:pPr>
      <w:r w:rsidRPr="008334ED">
        <w:rPr>
          <w:lang w:val="fr-FR"/>
        </w:rPr>
        <w:t>Les jonctions angulaires entre les profilés sont réalisées par sertissage pneumatique ou vissage des profilés en aluminium sciés à onglet.</w:t>
      </w:r>
    </w:p>
    <w:p w:rsidR="00C33D04" w:rsidRPr="008334ED" w:rsidRDefault="00C33D04" w:rsidP="00034DBB">
      <w:pPr>
        <w:pStyle w:val="BodyReynaers"/>
        <w:rPr>
          <w:lang w:val="fr-FR"/>
        </w:rPr>
      </w:pPr>
      <w:r w:rsidRPr="008334ED">
        <w:rPr>
          <w:lang w:val="fr-FR"/>
        </w:rPr>
        <w:t>Chaque jonction angulaire reçoit au minimum deux équerres à sertir en aluminium coulé ou extrudé.</w:t>
      </w:r>
    </w:p>
    <w:p w:rsidR="00C33D04" w:rsidRPr="008334ED" w:rsidRDefault="00C33D04" w:rsidP="00034DBB">
      <w:pPr>
        <w:pStyle w:val="BodyReynaers"/>
        <w:rPr>
          <w:lang w:val="fr-FR"/>
        </w:rPr>
      </w:pPr>
    </w:p>
    <w:p w:rsidR="00C33D04" w:rsidRPr="008334ED" w:rsidRDefault="00C33D04" w:rsidP="00034DBB">
      <w:pPr>
        <w:pStyle w:val="BodyReynaers"/>
        <w:rPr>
          <w:lang w:val="fr-FR"/>
        </w:rPr>
      </w:pPr>
      <w:r w:rsidRPr="008334ED">
        <w:rPr>
          <w:lang w:val="fr-FR"/>
        </w:rPr>
        <w:t>Le sertissage est possible grâce aux équerres en aluminium qui sont logées dans les chambres intérieures et extérieures des profilés. Le sertissage du profilé ouvrant est invisible en position fermée.</w:t>
      </w:r>
    </w:p>
    <w:p w:rsidR="002D1419" w:rsidRPr="008334ED" w:rsidRDefault="002D1419" w:rsidP="00034DBB">
      <w:pPr>
        <w:pStyle w:val="BodyReynaers"/>
        <w:rPr>
          <w:lang w:val="fr-FR"/>
        </w:rPr>
      </w:pPr>
      <w:r w:rsidRPr="008334ED">
        <w:rPr>
          <w:lang w:val="fr-FR"/>
        </w:rPr>
        <w:t>Avant le sertissage des équerres, les coupes des profilés sont rendues étanches au moyen de Reynaprotector, un produit qui protège les coupes contre la corrosion en même temps qu’il assure l’étanchéité des onglets.</w:t>
      </w:r>
    </w:p>
    <w:p w:rsidR="00C33D04" w:rsidRPr="008334ED" w:rsidRDefault="00C33D04" w:rsidP="00034DBB">
      <w:pPr>
        <w:pStyle w:val="BodyReynaers"/>
        <w:rPr>
          <w:lang w:val="fr-FR"/>
        </w:rPr>
      </w:pPr>
      <w:r w:rsidRPr="008334ED">
        <w:rPr>
          <w:lang w:val="fr-FR"/>
        </w:rPr>
        <w:t>Les coupes des profilés sont rendues jointives par le sertissage. La colle à deux composants est soit appliquée dans la chambre du profilé avant le sertissage, soit injectée après le sertissage dans les orifices d'injection préalablement percés.</w:t>
      </w:r>
    </w:p>
    <w:p w:rsidR="0076289F" w:rsidRPr="008334ED" w:rsidRDefault="00893A16" w:rsidP="00893A16">
      <w:pPr>
        <w:pStyle w:val="BodyReynaers"/>
        <w:rPr>
          <w:lang w:val="fr-FR"/>
        </w:rPr>
      </w:pPr>
      <w:r w:rsidRPr="008334ED">
        <w:rPr>
          <w:lang w:val="fr-FR"/>
        </w:rPr>
        <w:lastRenderedPageBreak/>
        <w:t>Une équerre de support à coller ou à visser est utilisée à l'extérieur pour obtenir un assemblage à onglet optimal. Une équerre de support est utilisée à l'intérieur du profilé ouvrant afin d'obtenir, également à l'intérieur, un assemblage à onglet parfaitement égal.</w:t>
      </w:r>
    </w:p>
    <w:p w:rsidR="000C7E9C" w:rsidRPr="008334ED" w:rsidRDefault="000C7E9C" w:rsidP="00893A16">
      <w:pPr>
        <w:pStyle w:val="BodyReynaers"/>
        <w:rPr>
          <w:lang w:val="fr-FR"/>
        </w:rPr>
      </w:pPr>
    </w:p>
    <w:p w:rsidR="000C7E9C" w:rsidRPr="008334ED" w:rsidRDefault="000C7E9C" w:rsidP="00893A16">
      <w:pPr>
        <w:pStyle w:val="BodyReynaers"/>
        <w:rPr>
          <w:lang w:val="fr-FR"/>
        </w:rPr>
      </w:pPr>
      <w:r w:rsidRPr="008334ED">
        <w:rPr>
          <w:lang w:val="fr-FR"/>
        </w:rPr>
        <w:t xml:space="preserve">Les équerres à sertir peuvent être remplacées par des équerres à visser. Dans ce cas, les coupes des profilés sont rendues jointives au moyen de 2 vis. L'assemblage à onglet est réalisé dans la coquille extérieure au moyen d'une cheville. </w:t>
      </w:r>
    </w:p>
    <w:p w:rsidR="00893A16" w:rsidRPr="008334ED" w:rsidRDefault="00893A16" w:rsidP="00893A16">
      <w:pPr>
        <w:pStyle w:val="BodyReynaers"/>
        <w:rPr>
          <w:lang w:val="fr-FR"/>
        </w:rPr>
      </w:pPr>
    </w:p>
    <w:p w:rsidR="008C49BF" w:rsidRPr="008334ED" w:rsidRDefault="008C49BF" w:rsidP="00893A16">
      <w:pPr>
        <w:pStyle w:val="BodyReynaers"/>
        <w:rPr>
          <w:lang w:val="fr-FR"/>
        </w:rPr>
      </w:pPr>
    </w:p>
    <w:p w:rsidR="00C33D04" w:rsidRPr="008334ED" w:rsidRDefault="0076289F" w:rsidP="00020B4B">
      <w:pPr>
        <w:pStyle w:val="BodyboldReynaers"/>
        <w:numPr>
          <w:ilvl w:val="1"/>
          <w:numId w:val="36"/>
        </w:numPr>
        <w:rPr>
          <w:lang w:val="fr-FR"/>
        </w:rPr>
      </w:pPr>
      <w:r w:rsidRPr="008334ED">
        <w:rPr>
          <w:lang w:val="fr-FR"/>
        </w:rPr>
        <w:t>Jonctions transversales</w:t>
      </w:r>
    </w:p>
    <w:p w:rsidR="0076289F" w:rsidRPr="008334ED" w:rsidRDefault="0076289F" w:rsidP="0076289F">
      <w:pPr>
        <w:pStyle w:val="BodyReynaers"/>
        <w:rPr>
          <w:lang w:val="fr-FR"/>
        </w:rPr>
      </w:pPr>
    </w:p>
    <w:p w:rsidR="008C49BF" w:rsidRPr="008334ED" w:rsidRDefault="008C49BF" w:rsidP="0076289F">
      <w:pPr>
        <w:pStyle w:val="BodyReynaers"/>
        <w:rPr>
          <w:lang w:val="fr-FR"/>
        </w:rPr>
      </w:pPr>
    </w:p>
    <w:p w:rsidR="00C33D04" w:rsidRPr="008334ED" w:rsidRDefault="00C33D04" w:rsidP="00034DBB">
      <w:pPr>
        <w:pStyle w:val="BodyReynaers"/>
        <w:rPr>
          <w:lang w:val="fr-FR"/>
        </w:rPr>
      </w:pPr>
      <w:r w:rsidRPr="008334ED">
        <w:rPr>
          <w:lang w:val="fr-FR"/>
        </w:rPr>
        <w:t xml:space="preserve">Les traverses sont fixées au moyen de jonctions T dans la chambre intérieure. La chambre extérieur est fixée au moyen de 2 équerres de support à visser noires à gauche et à droite de la bride extérieure, puis collée avec une colle à deux composants. La coupe est enduite de Reynaprotector. La jonction T est fixée dans le dormant par un pion à frapper. </w:t>
      </w:r>
    </w:p>
    <w:p w:rsidR="008C49BF" w:rsidRPr="008334ED" w:rsidRDefault="008C49BF" w:rsidP="00034DBB">
      <w:pPr>
        <w:pStyle w:val="BodyReynaers"/>
        <w:rPr>
          <w:lang w:val="fr-FR"/>
        </w:rPr>
      </w:pPr>
      <w:r w:rsidRPr="008334ED">
        <w:rPr>
          <w:lang w:val="fr-FR"/>
        </w:rPr>
        <w:t>Deux coussins d'étanchéité sont placés sous le profilé T, puis l'assemblage est rendu étanche au moyen d'un produit d'étanchéité à élasticité permanente.</w:t>
      </w:r>
    </w:p>
    <w:p w:rsidR="00C33D04" w:rsidRPr="008334ED" w:rsidRDefault="00C33D04" w:rsidP="00034DBB">
      <w:pPr>
        <w:pStyle w:val="BodyReynaers"/>
        <w:rPr>
          <w:lang w:val="fr-FR"/>
        </w:rPr>
      </w:pPr>
      <w:r w:rsidRPr="008334ED">
        <w:rPr>
          <w:lang w:val="fr-FR"/>
        </w:rPr>
        <w:t>Ces jonctions angulaires et jonctions T n’affectent pas les propriétés isolantes de la construction.</w:t>
      </w:r>
    </w:p>
    <w:p w:rsidR="00C33D04" w:rsidRPr="008334ED" w:rsidRDefault="00C33D04">
      <w:pPr>
        <w:pStyle w:val="BodyReynaers"/>
        <w:rPr>
          <w:lang w:val="fr-FR"/>
        </w:rPr>
      </w:pPr>
    </w:p>
    <w:p w:rsidR="00C33D04" w:rsidRPr="008334ED" w:rsidRDefault="00020B4B" w:rsidP="00020B4B">
      <w:pPr>
        <w:pStyle w:val="HeadReynaers"/>
        <w:ind w:left="0" w:firstLine="0"/>
        <w:rPr>
          <w:lang w:val="fr-FR"/>
        </w:rPr>
      </w:pPr>
      <w:r w:rsidRPr="008334ED">
        <w:rPr>
          <w:lang w:val="fr-FR"/>
        </w:rPr>
        <w:t>5.</w:t>
      </w:r>
      <w:r w:rsidR="006C7E37" w:rsidRPr="008334ED">
        <w:rPr>
          <w:lang w:val="fr-FR"/>
        </w:rPr>
        <w:t xml:space="preserve"> </w:t>
      </w:r>
      <w:r w:rsidRPr="008334ED">
        <w:rPr>
          <w:lang w:val="fr-FR"/>
        </w:rPr>
        <w:t>Joints d'étanchéité</w:t>
      </w:r>
    </w:p>
    <w:p w:rsidR="00C33D04" w:rsidRPr="008334ED" w:rsidRDefault="00C33D04">
      <w:pPr>
        <w:pStyle w:val="BodyReynaers"/>
        <w:rPr>
          <w:lang w:val="fr-FR"/>
        </w:rPr>
      </w:pPr>
    </w:p>
    <w:p w:rsidR="00C33D04" w:rsidRPr="008334ED" w:rsidRDefault="00C33D04" w:rsidP="00034DBB">
      <w:pPr>
        <w:pStyle w:val="BodyReynaers"/>
        <w:rPr>
          <w:lang w:val="fr-FR"/>
        </w:rPr>
      </w:pPr>
      <w:r w:rsidRPr="008334ED">
        <w:rPr>
          <w:lang w:val="fr-FR"/>
        </w:rPr>
        <w:t xml:space="preserve">Les fenêtres ouvrantes sont pourvues d’un joint central et d’une isolation acoustique en EPDM suivant </w:t>
      </w:r>
      <w:r w:rsidRPr="008334ED">
        <w:rPr>
          <w:sz w:val="18"/>
          <w:szCs w:val="18"/>
          <w:lang w:val="fr-FR"/>
        </w:rPr>
        <w:t xml:space="preserve">NBN EN 12365 </w:t>
      </w:r>
      <w:r w:rsidRPr="008334ED">
        <w:rPr>
          <w:lang w:val="fr-FR"/>
        </w:rPr>
        <w:t>ou en TPE.</w:t>
      </w:r>
    </w:p>
    <w:p w:rsidR="00C33D04" w:rsidRPr="008334ED" w:rsidRDefault="00C33D04" w:rsidP="00034DBB">
      <w:pPr>
        <w:pStyle w:val="BodyReynaers"/>
        <w:rPr>
          <w:lang w:val="fr-FR"/>
        </w:rPr>
      </w:pPr>
    </w:p>
    <w:p w:rsidR="00C33D04" w:rsidRPr="008334ED" w:rsidRDefault="00C33D04" w:rsidP="00034DBB">
      <w:pPr>
        <w:pStyle w:val="BodyReynaers"/>
        <w:rPr>
          <w:lang w:val="fr-FR"/>
        </w:rPr>
      </w:pPr>
      <w:r w:rsidRPr="008334ED">
        <w:rPr>
          <w:lang w:val="fr-FR"/>
        </w:rPr>
        <w:t>Le joint central se trouve sur le dormant et repose contre la lèvre de frappe de la barrette isolante de l’ouvrant. Le chevauchement entre la lèvre de frappe de la barrette isolante et le joint central est de 4,5 mm. Dans les angles, le joint central en EPDM est soit coupé en onglet, puis vulcanisé, soit coupé droit avec des coins vulcanisés. Le joint en TPE peut être soudé par chauffage de la coupe. Ceci permet de fabriquer des châssis mécaniquement pour une étanchéité optimale. Le joint cen</w:t>
      </w:r>
      <w:r w:rsidRPr="008334ED">
        <w:rPr>
          <w:lang w:val="fr-FR"/>
        </w:rPr>
        <w:lastRenderedPageBreak/>
        <w:t>tral assure l'étanchéité au vent et à l'eau sur tout le pourtour de la fenêtre. En plus, la forme du joint permet un bon écoulement des eaux d'infiltration vers les canaux de drainage des traverses.</w:t>
      </w:r>
    </w:p>
    <w:p w:rsidR="008C49BF" w:rsidRPr="008334ED" w:rsidRDefault="008C49BF" w:rsidP="00034DBB">
      <w:pPr>
        <w:pStyle w:val="BodyReynaers"/>
        <w:rPr>
          <w:lang w:val="fr-FR"/>
        </w:rPr>
      </w:pPr>
    </w:p>
    <w:p w:rsidR="008C49BF" w:rsidRPr="008334ED" w:rsidRDefault="008C49BF" w:rsidP="00034DBB">
      <w:pPr>
        <w:pStyle w:val="BodyReynaers"/>
        <w:rPr>
          <w:lang w:val="fr-FR"/>
        </w:rPr>
      </w:pPr>
      <w:r w:rsidRPr="008334ED">
        <w:rPr>
          <w:lang w:val="fr-FR"/>
        </w:rPr>
        <w:t>Le joint central constitue une cloison entre les chambres « froides » et « chaudes » et évite toute influence de la chambre froide sur les parties intérieures des profilés.</w:t>
      </w:r>
    </w:p>
    <w:p w:rsidR="00C33D04" w:rsidRPr="008334ED" w:rsidRDefault="00C33D04" w:rsidP="00034DBB">
      <w:pPr>
        <w:pStyle w:val="BodyReynaers"/>
        <w:rPr>
          <w:lang w:val="fr-FR"/>
        </w:rPr>
      </w:pPr>
    </w:p>
    <w:p w:rsidR="00C33D04" w:rsidRPr="008334ED" w:rsidRDefault="00C33D04" w:rsidP="00034DBB">
      <w:pPr>
        <w:pStyle w:val="BodyReynaers"/>
        <w:rPr>
          <w:lang w:val="fr-FR"/>
        </w:rPr>
      </w:pPr>
      <w:r w:rsidRPr="008334ED">
        <w:rPr>
          <w:lang w:val="fr-FR"/>
        </w:rPr>
        <w:t>Le joint acoustique en EPDM se situe à l'intérieur des ouvrants.</w:t>
      </w:r>
    </w:p>
    <w:p w:rsidR="00C33D04" w:rsidRPr="008334ED" w:rsidRDefault="00C33D04" w:rsidP="00034DBB">
      <w:pPr>
        <w:pStyle w:val="BodyReynaers"/>
        <w:rPr>
          <w:lang w:val="fr-FR"/>
        </w:rPr>
      </w:pPr>
    </w:p>
    <w:p w:rsidR="00D24A87" w:rsidRPr="008334ED" w:rsidRDefault="00D24A87" w:rsidP="00020B4B">
      <w:pPr>
        <w:pStyle w:val="HeadReynaers"/>
        <w:ind w:left="0" w:firstLine="0"/>
        <w:rPr>
          <w:lang w:val="fr-FR"/>
        </w:rPr>
      </w:pPr>
    </w:p>
    <w:p w:rsidR="00C33D04" w:rsidRPr="008334ED" w:rsidRDefault="00B25A94" w:rsidP="00020B4B">
      <w:pPr>
        <w:pStyle w:val="HeadReynaers"/>
        <w:ind w:left="0" w:firstLine="0"/>
        <w:rPr>
          <w:lang w:val="fr-FR"/>
        </w:rPr>
      </w:pPr>
      <w:r w:rsidRPr="008334ED">
        <w:rPr>
          <w:lang w:val="fr-FR"/>
        </w:rPr>
        <w:t>6.</w:t>
      </w:r>
      <w:r w:rsidR="006C7E37" w:rsidRPr="008334ED">
        <w:rPr>
          <w:lang w:val="fr-FR"/>
        </w:rPr>
        <w:t xml:space="preserve"> </w:t>
      </w:r>
      <w:r w:rsidRPr="008334ED">
        <w:rPr>
          <w:lang w:val="fr-FR"/>
        </w:rPr>
        <w:t>Drainage</w:t>
      </w:r>
    </w:p>
    <w:p w:rsidR="00C33D04" w:rsidRPr="008334ED" w:rsidRDefault="00C33D04">
      <w:pPr>
        <w:pStyle w:val="BodyReynaers"/>
        <w:rPr>
          <w:lang w:val="fr-FR"/>
        </w:rPr>
      </w:pPr>
    </w:p>
    <w:p w:rsidR="00C33D04" w:rsidRPr="008334ED" w:rsidRDefault="00C33D04" w:rsidP="004E3CF6">
      <w:pPr>
        <w:pStyle w:val="BodyReynaers"/>
        <w:rPr>
          <w:lang w:val="fr-FR"/>
        </w:rPr>
      </w:pPr>
      <w:r w:rsidRPr="008334ED">
        <w:rPr>
          <w:lang w:val="fr-FR"/>
        </w:rPr>
        <w:t xml:space="preserve">Pour le drainage des fenêtres ouvrant vers l'intérieur, on prévoit des orifices de drainage oblongs (15 X 5 mm) dans la traverse basse de l'ouvrant, au moins tous les 500 mm (en respectant une distance minimale de 150 mm et une distance maximale de 250 mm jusqu'à l'angle de l'onglet). Ces orifices sont percés dans la chambre extérieure et non dans les barrettes en polyamide. </w:t>
      </w:r>
    </w:p>
    <w:p w:rsidR="0048299E" w:rsidRPr="008334ED" w:rsidRDefault="00C33D04" w:rsidP="0048299E">
      <w:pPr>
        <w:pStyle w:val="BodyReynaers"/>
        <w:outlineLvl w:val="0"/>
        <w:rPr>
          <w:lang w:val="fr-FR"/>
        </w:rPr>
      </w:pPr>
      <w:r w:rsidRPr="008334ED">
        <w:rPr>
          <w:lang w:val="fr-FR"/>
        </w:rPr>
        <w:t xml:space="preserve">Côté charnières et côté crémone de l'ouvrant, on perce toujours 2 ouvertures de 5 mm de diamètre, à 250 mm à partir du bas et du haut. Ceci garantit l'égalisation de la pression sur le pourtour du vitrage. </w:t>
      </w:r>
    </w:p>
    <w:p w:rsidR="0040010A" w:rsidRPr="005F6BBD" w:rsidRDefault="0040010A" w:rsidP="005F6BBD">
      <w:pPr>
        <w:rPr>
          <w:rFonts w:ascii="Arial" w:hAnsi="Arial" w:cs="Arial"/>
          <w:sz w:val="20"/>
          <w:szCs w:val="20"/>
          <w:lang w:val="fr-FR"/>
        </w:rPr>
      </w:pPr>
      <w:r w:rsidRPr="005F6BBD">
        <w:rPr>
          <w:rFonts w:ascii="Arial" w:hAnsi="Arial" w:cs="Arial"/>
          <w:sz w:val="20"/>
          <w:szCs w:val="20"/>
          <w:lang w:val="fr-FR"/>
        </w:rPr>
        <w:t xml:space="preserve">Une ouverture de 34 mm de long est forée ou fraisée à hauteur du niveau le plus bas du dormant, pour évacuer les eaux de drainage. Ce principe de drainage est également appliqué aux inverseurs et montants T ainsi qu'aux châssis de fenêtres fixes. Les orifices de drainage sont occultés par des </w:t>
      </w:r>
      <w:r w:rsidR="005F6BBD" w:rsidRPr="005F6BBD">
        <w:rPr>
          <w:rFonts w:ascii="Arial" w:hAnsi="Arial" w:cs="Arial"/>
          <w:sz w:val="20"/>
          <w:szCs w:val="20"/>
          <w:lang w:val="fr-FR"/>
        </w:rPr>
        <w:t xml:space="preserve">capuchons de drainage </w:t>
      </w:r>
      <w:r w:rsidRPr="005F6BBD">
        <w:rPr>
          <w:rFonts w:ascii="Arial" w:hAnsi="Arial" w:cs="Arial"/>
          <w:sz w:val="20"/>
          <w:szCs w:val="20"/>
          <w:lang w:val="fr-FR"/>
        </w:rPr>
        <w:t>en noir/blanc ou gris ou dans le coloris des fenêtres.</w:t>
      </w:r>
    </w:p>
    <w:p w:rsidR="0040010A" w:rsidRPr="008334ED" w:rsidRDefault="0040010A" w:rsidP="0040010A">
      <w:pPr>
        <w:pStyle w:val="BodyReynaers"/>
        <w:rPr>
          <w:lang w:val="fr-FR"/>
        </w:rPr>
      </w:pPr>
    </w:p>
    <w:p w:rsidR="0048299E" w:rsidRPr="008334ED" w:rsidRDefault="0048299E" w:rsidP="0048299E">
      <w:pPr>
        <w:pStyle w:val="BodyReynaers"/>
        <w:outlineLvl w:val="0"/>
        <w:rPr>
          <w:lang w:val="fr-FR"/>
        </w:rPr>
      </w:pPr>
      <w:r w:rsidRPr="008334ED">
        <w:rPr>
          <w:lang w:val="fr-FR"/>
        </w:rPr>
        <w:t>Le drainage du dormant inférieur est assuré :</w:t>
      </w:r>
      <w:r w:rsidRPr="008334ED">
        <w:rPr>
          <w:rStyle w:val="Bodybold"/>
          <w:lang w:val="fr-FR"/>
        </w:rPr>
        <w:t>*</w:t>
      </w:r>
    </w:p>
    <w:p w:rsidR="0048299E" w:rsidRPr="008334ED" w:rsidRDefault="0048299E" w:rsidP="0048299E">
      <w:pPr>
        <w:pStyle w:val="BodyinsprongReynaers"/>
        <w:numPr>
          <w:ilvl w:val="0"/>
          <w:numId w:val="37"/>
        </w:numPr>
        <w:ind w:left="284" w:hanging="284"/>
        <w:rPr>
          <w:lang w:val="fr-FR"/>
        </w:rPr>
      </w:pPr>
      <w:r w:rsidRPr="008334ED">
        <w:rPr>
          <w:lang w:val="fr-FR"/>
        </w:rPr>
        <w:t xml:space="preserve">par des orifices de drainage dans le dormant : ces orifices étant visibles à l'extérieur, ils sont occultés par des </w:t>
      </w:r>
      <w:r w:rsidR="006A6DC5" w:rsidRPr="005F6BBD">
        <w:rPr>
          <w:lang w:val="fr-FR"/>
        </w:rPr>
        <w:t xml:space="preserve">capuchons de drainage </w:t>
      </w:r>
      <w:r w:rsidRPr="008334ED">
        <w:rPr>
          <w:lang w:val="fr-FR"/>
        </w:rPr>
        <w:t>en matière synthétique,</w:t>
      </w:r>
    </w:p>
    <w:p w:rsidR="0048299E" w:rsidRPr="008334ED" w:rsidRDefault="0048299E" w:rsidP="0048299E">
      <w:pPr>
        <w:pStyle w:val="BodyinsprongReynaers"/>
        <w:numPr>
          <w:ilvl w:val="0"/>
          <w:numId w:val="37"/>
        </w:numPr>
        <w:ind w:left="284" w:hanging="284"/>
        <w:rPr>
          <w:lang w:val="fr-FR"/>
        </w:rPr>
      </w:pPr>
      <w:r w:rsidRPr="008334ED">
        <w:rPr>
          <w:lang w:val="fr-FR"/>
        </w:rPr>
        <w:t>par des orifices de drainage dans un profilé de sous-seuil : cette solution permet de rendre le drainage invisible à l'extérieur,</w:t>
      </w:r>
    </w:p>
    <w:p w:rsidR="0048299E" w:rsidRPr="008334ED" w:rsidRDefault="0048299E" w:rsidP="0048299E">
      <w:pPr>
        <w:pStyle w:val="BodyinsprongReynaers"/>
        <w:numPr>
          <w:ilvl w:val="0"/>
          <w:numId w:val="37"/>
        </w:numPr>
        <w:ind w:left="284" w:hanging="284"/>
        <w:rPr>
          <w:lang w:val="fr-FR"/>
        </w:rPr>
      </w:pPr>
      <w:r w:rsidRPr="008334ED">
        <w:rPr>
          <w:lang w:val="fr-FR"/>
        </w:rPr>
        <w:t>des orifices de drainage dans le bas du dormant qui est placé sur un joint en EPDM conçu à cet effet. De ce fait, la partie inférieure de la fenêtre est éloignée de 5 mm de la structure sous-jacente.</w:t>
      </w:r>
    </w:p>
    <w:p w:rsidR="0048299E" w:rsidRPr="008334ED" w:rsidRDefault="0048299E" w:rsidP="0048299E">
      <w:pPr>
        <w:pStyle w:val="BodyReynaers"/>
        <w:outlineLvl w:val="0"/>
        <w:rPr>
          <w:lang w:val="fr-FR"/>
        </w:rPr>
      </w:pPr>
    </w:p>
    <w:p w:rsidR="0048299E" w:rsidRPr="008334ED" w:rsidRDefault="0048299E" w:rsidP="0048299E">
      <w:pPr>
        <w:pStyle w:val="BodyReynaers"/>
        <w:outlineLvl w:val="0"/>
        <w:rPr>
          <w:lang w:val="fr-FR"/>
        </w:rPr>
      </w:pPr>
      <w:r w:rsidRPr="008334ED">
        <w:rPr>
          <w:lang w:val="fr-FR"/>
        </w:rPr>
        <w:lastRenderedPageBreak/>
        <w:t>Les orifices de drainage de l'ouvrant et du dormant doivent être décalés les uns par rapport aux autres.</w:t>
      </w:r>
    </w:p>
    <w:p w:rsidR="00C33D04" w:rsidRPr="008334ED" w:rsidRDefault="00C33D04">
      <w:pPr>
        <w:pStyle w:val="BodyReynaers"/>
        <w:rPr>
          <w:lang w:val="fr-FR"/>
        </w:rPr>
      </w:pPr>
    </w:p>
    <w:p w:rsidR="00C33D04" w:rsidRPr="008334ED" w:rsidRDefault="00C33D04">
      <w:pPr>
        <w:pStyle w:val="BodyReynaers"/>
        <w:rPr>
          <w:lang w:val="fr-FR"/>
        </w:rPr>
      </w:pPr>
    </w:p>
    <w:p w:rsidR="00E52384" w:rsidRPr="008334ED" w:rsidRDefault="00B25A94" w:rsidP="00E52384">
      <w:pPr>
        <w:pStyle w:val="BodyReynaers"/>
        <w:rPr>
          <w:b/>
          <w:sz w:val="28"/>
          <w:szCs w:val="28"/>
          <w:lang w:val="fr-FR"/>
        </w:rPr>
      </w:pPr>
      <w:r w:rsidRPr="008334ED">
        <w:rPr>
          <w:b/>
          <w:bCs/>
          <w:sz w:val="28"/>
          <w:szCs w:val="28"/>
          <w:lang w:val="fr-FR"/>
        </w:rPr>
        <w:t>7.</w:t>
      </w:r>
      <w:r w:rsidR="006C7E37" w:rsidRPr="008334ED">
        <w:rPr>
          <w:b/>
          <w:bCs/>
          <w:sz w:val="28"/>
          <w:szCs w:val="28"/>
          <w:lang w:val="fr-FR"/>
        </w:rPr>
        <w:t xml:space="preserve"> </w:t>
      </w:r>
      <w:r w:rsidRPr="008334ED">
        <w:rPr>
          <w:b/>
          <w:bCs/>
          <w:sz w:val="28"/>
          <w:szCs w:val="28"/>
          <w:lang w:val="fr-FR"/>
        </w:rPr>
        <w:t>Quincailleries pour fenêtres ouvrantes/ oscillo-battantes/ tombantes-ouvrantes/ à double ouvrant et tombantes</w:t>
      </w:r>
    </w:p>
    <w:p w:rsidR="00E52384" w:rsidRPr="008334ED" w:rsidRDefault="00E52384" w:rsidP="00E52384">
      <w:pPr>
        <w:pStyle w:val="BodyReynaers"/>
        <w:rPr>
          <w:b/>
          <w:sz w:val="18"/>
          <w:szCs w:val="18"/>
          <w:lang w:val="fr-FR"/>
        </w:rPr>
      </w:pPr>
    </w:p>
    <w:p w:rsidR="00E52384" w:rsidRPr="008334ED" w:rsidRDefault="00E52384" w:rsidP="00E52384">
      <w:pPr>
        <w:pStyle w:val="BodyReynaers"/>
        <w:rPr>
          <w:lang w:val="fr-FR"/>
        </w:rPr>
      </w:pPr>
      <w:r w:rsidRPr="008334ED">
        <w:rPr>
          <w:lang w:val="fr-FR"/>
        </w:rPr>
        <w:t>Les profilés répondent à la norme EURONUT. Les poignées sont en aluminium ou en acier inoxydable. Les modèles proposés seront soumis à l'approbation préalable de l'architecte.</w:t>
      </w:r>
    </w:p>
    <w:p w:rsidR="00E52384" w:rsidRPr="008334ED" w:rsidRDefault="00E52384" w:rsidP="00E52384">
      <w:pPr>
        <w:pStyle w:val="BodyReynaers"/>
        <w:rPr>
          <w:lang w:val="fr-FR"/>
        </w:rPr>
      </w:pPr>
    </w:p>
    <w:p w:rsidR="00E52384" w:rsidRPr="008334ED" w:rsidRDefault="00E52384" w:rsidP="00E52384">
      <w:pPr>
        <w:pStyle w:val="BodyReynaers"/>
        <w:rPr>
          <w:b/>
          <w:lang w:val="fr-FR"/>
        </w:rPr>
      </w:pPr>
      <w:r w:rsidRPr="008334ED">
        <w:rPr>
          <w:b/>
          <w:bCs/>
          <w:lang w:val="fr-FR"/>
        </w:rPr>
        <w:t>La quincaillerie est de type visible :</w:t>
      </w:r>
    </w:p>
    <w:p w:rsidR="00D74FB4" w:rsidRPr="008334ED" w:rsidRDefault="00D74FB4" w:rsidP="00E52384">
      <w:pPr>
        <w:pStyle w:val="BodyReynaers"/>
        <w:rPr>
          <w:b/>
          <w:lang w:val="fr-FR"/>
        </w:rPr>
      </w:pPr>
    </w:p>
    <w:p w:rsidR="00E52384" w:rsidRPr="008334ED" w:rsidRDefault="00E52384" w:rsidP="00E52384">
      <w:pPr>
        <w:pStyle w:val="BodyReynaers"/>
        <w:rPr>
          <w:lang w:val="fr-FR"/>
        </w:rPr>
      </w:pPr>
      <w:r w:rsidRPr="008334ED">
        <w:rPr>
          <w:lang w:val="fr-FR"/>
        </w:rPr>
        <w:t xml:space="preserve">Les composants des charnières sont extrudés en alliage EN-AW6060. </w:t>
      </w:r>
    </w:p>
    <w:p w:rsidR="00E52384" w:rsidRPr="008334ED" w:rsidRDefault="00E52384" w:rsidP="00E52384">
      <w:pPr>
        <w:pStyle w:val="BodyReynaers"/>
        <w:rPr>
          <w:lang w:val="fr-FR"/>
        </w:rPr>
      </w:pPr>
      <w:r w:rsidRPr="008334ED">
        <w:rPr>
          <w:lang w:val="fr-FR"/>
        </w:rPr>
        <w:t>L</w:t>
      </w:r>
      <w:r w:rsidR="0080068B">
        <w:rPr>
          <w:lang w:val="fr-FR"/>
        </w:rPr>
        <w:t xml:space="preserve">a ferrure est  </w:t>
      </w:r>
      <w:r w:rsidRPr="008334ED">
        <w:rPr>
          <w:lang w:val="fr-FR"/>
        </w:rPr>
        <w:t>aluminium</w:t>
      </w:r>
      <w:r w:rsidR="0080068B">
        <w:rPr>
          <w:lang w:val="fr-FR"/>
        </w:rPr>
        <w:t xml:space="preserve"> extrudé  </w:t>
      </w:r>
      <w:r w:rsidRPr="008334ED">
        <w:rPr>
          <w:lang w:val="fr-FR"/>
        </w:rPr>
        <w:t>(EN-AW6060), en acier inoxydable, en alliage d'aluminium coulé AlMg 3 - NBN 436.01 ou en alliage zamak. Les tringles du système oscillo-battant sont en polyamide renforcé de fibre de verre. Ceci est impératif pour pouvoir garantir un fonctionnement silencieux. Les fenêtres oscillo-battantes sont équipées d'une sécurité fermeture brusque et d'un anti-fausse manœuvre. L’acier chromé n’est en aucun cas autorisé. Toute la visserie est en acier inoxydable. La quincaillerie doit autoriser des poids d'ouvrant jusqu'à 130 kg.</w:t>
      </w:r>
    </w:p>
    <w:p w:rsidR="00E52384" w:rsidRPr="008334ED" w:rsidRDefault="00E52384" w:rsidP="00E52384">
      <w:pPr>
        <w:pStyle w:val="BodyReynaers"/>
        <w:rPr>
          <w:b/>
          <w:sz w:val="32"/>
          <w:szCs w:val="32"/>
          <w:lang w:val="fr-FR"/>
        </w:rPr>
      </w:pPr>
      <w:r w:rsidRPr="008334ED">
        <w:rPr>
          <w:b/>
          <w:bCs/>
          <w:sz w:val="32"/>
          <w:szCs w:val="32"/>
          <w:lang w:val="fr-FR"/>
        </w:rPr>
        <w:t>OU</w:t>
      </w:r>
    </w:p>
    <w:p w:rsidR="00E52384" w:rsidRPr="008334ED" w:rsidRDefault="00E52384" w:rsidP="00E52384">
      <w:pPr>
        <w:pStyle w:val="BodyReynaers"/>
        <w:rPr>
          <w:b/>
          <w:lang w:val="fr-FR"/>
        </w:rPr>
      </w:pPr>
      <w:r w:rsidRPr="008334ED">
        <w:rPr>
          <w:b/>
          <w:bCs/>
          <w:lang w:val="fr-FR"/>
        </w:rPr>
        <w:t>La quincaillerie est de type invisible :</w:t>
      </w:r>
    </w:p>
    <w:p w:rsidR="00D74FB4" w:rsidRPr="008334ED" w:rsidRDefault="00D74FB4" w:rsidP="00E52384">
      <w:pPr>
        <w:pStyle w:val="BodyReynaers"/>
        <w:rPr>
          <w:b/>
          <w:lang w:val="fr-FR"/>
        </w:rPr>
      </w:pPr>
    </w:p>
    <w:p w:rsidR="00E52384" w:rsidRPr="008334ED" w:rsidRDefault="00E52384" w:rsidP="00E52384">
      <w:pPr>
        <w:pStyle w:val="BodyReynaers"/>
        <w:rPr>
          <w:lang w:val="fr-FR"/>
        </w:rPr>
      </w:pPr>
      <w:r w:rsidRPr="008334ED">
        <w:rPr>
          <w:lang w:val="fr-FR"/>
        </w:rPr>
        <w:t>Les charnières invisibles sont essentiellement en acier inoxydable austénitique et autres matériaux haut de gamme. La quincaillerie est entièrement invisible en position fermée. L'angle d'ouverture maximal est réglable à 90° ou 105°.Le poids maximal de l'ouvrant est normalement de 130 kg. Il peut être augmenté à 200 kg à condition de prévoir un set de renforcement. La quincaillerie est équipée d'une protection contre le déboîtement de la fenêtre en position oscillante. Les tringles du système oscillo-battant sont en polyamide renforcé de fibre de verre. Ceci est impératif pour pouvoir garantir un fonctionnement silencieux. Les fenêtres oscillo-battantes sont équipées d'une sécurité fermeture brusque et d'un anti-fausse manœuvre. L’acier chromé n’est en aucun cas autorisé. Toute la visserie est en acier inoxydable.</w:t>
      </w:r>
    </w:p>
    <w:p w:rsidR="00D24A87" w:rsidRPr="008334ED" w:rsidRDefault="00D24A87">
      <w:pPr>
        <w:pStyle w:val="BodyReynaers"/>
        <w:rPr>
          <w:lang w:val="fr-FR"/>
        </w:rPr>
      </w:pPr>
    </w:p>
    <w:p w:rsidR="00C33D04" w:rsidRPr="008334ED" w:rsidRDefault="00C33D04">
      <w:pPr>
        <w:pStyle w:val="BodyboldReynaers"/>
        <w:rPr>
          <w:lang w:val="fr-FR"/>
        </w:rPr>
      </w:pPr>
      <w:r w:rsidRPr="008334ED">
        <w:rPr>
          <w:lang w:val="fr-FR"/>
        </w:rPr>
        <w:t>Option : Quincaillerie retardant l'effraction pour fenêtres oscillo-battantes et tombantes-ouvrantes (RC2)</w:t>
      </w:r>
    </w:p>
    <w:p w:rsidR="00C33D04" w:rsidRPr="008334ED" w:rsidRDefault="00C33D04">
      <w:pPr>
        <w:pStyle w:val="BodyReynaers"/>
        <w:rPr>
          <w:lang w:val="fr-FR"/>
        </w:rPr>
      </w:pPr>
      <w:r w:rsidRPr="008334ED">
        <w:rPr>
          <w:lang w:val="fr-FR"/>
        </w:rPr>
        <w:t>On installe toujours une quincaillerie de type oscillo-battant ou tombant-ouvrant sur les fenêtres ouvrantes à l'épreuve de l'effraction. De cette manière, les quatre côtés de la fenêtre sont pourvus de points de fermeture.</w:t>
      </w:r>
    </w:p>
    <w:p w:rsidR="00C33D04" w:rsidRPr="008334ED" w:rsidRDefault="00C33D04">
      <w:pPr>
        <w:pStyle w:val="BodyReynaers"/>
        <w:rPr>
          <w:lang w:val="fr-FR"/>
        </w:rPr>
      </w:pPr>
    </w:p>
    <w:p w:rsidR="00C33D04" w:rsidRPr="008334ED" w:rsidRDefault="00C33D04">
      <w:pPr>
        <w:pStyle w:val="BodyReynaers"/>
        <w:rPr>
          <w:lang w:val="fr-FR"/>
        </w:rPr>
      </w:pPr>
      <w:r w:rsidRPr="008334ED">
        <w:rPr>
          <w:lang w:val="fr-FR"/>
        </w:rPr>
        <w:t>La quincaillerie oscillo-battante ou tombante-ouvrante retardant l'effraction est constituée d'une garniture de base, complétée par :</w:t>
      </w:r>
    </w:p>
    <w:p w:rsidR="00C33D04" w:rsidRPr="008334ED" w:rsidRDefault="00C33D04" w:rsidP="004E3CF6">
      <w:pPr>
        <w:pStyle w:val="BodyinsprongReynaers"/>
        <w:numPr>
          <w:ilvl w:val="0"/>
          <w:numId w:val="18"/>
        </w:numPr>
        <w:ind w:left="284" w:hanging="284"/>
        <w:rPr>
          <w:lang w:val="fr-FR"/>
        </w:rPr>
      </w:pPr>
      <w:r w:rsidRPr="008334ED">
        <w:rPr>
          <w:lang w:val="fr-FR"/>
        </w:rPr>
        <w:t>Des points de fermeture à tétons en acier inoxydable en forme de champignon.</w:t>
      </w:r>
    </w:p>
    <w:p w:rsidR="00E52384" w:rsidRPr="008334ED" w:rsidRDefault="00C33D04" w:rsidP="00E52384">
      <w:pPr>
        <w:pStyle w:val="BodyinsprongReynaers"/>
        <w:numPr>
          <w:ilvl w:val="0"/>
          <w:numId w:val="18"/>
        </w:numPr>
        <w:ind w:left="284" w:hanging="284"/>
        <w:rPr>
          <w:lang w:val="fr-FR"/>
        </w:rPr>
      </w:pPr>
      <w:r w:rsidRPr="008334ED">
        <w:rPr>
          <w:lang w:val="fr-FR"/>
        </w:rPr>
        <w:t>Des gâches de sécurité en aluminium coulé.</w:t>
      </w:r>
    </w:p>
    <w:p w:rsidR="00E52384" w:rsidRPr="008334ED" w:rsidRDefault="008A3CB2" w:rsidP="00E52384">
      <w:pPr>
        <w:pStyle w:val="BodyinsprongReynaers"/>
        <w:numPr>
          <w:ilvl w:val="0"/>
          <w:numId w:val="18"/>
        </w:numPr>
        <w:ind w:left="284" w:hanging="284"/>
        <w:rPr>
          <w:lang w:val="fr-FR"/>
        </w:rPr>
      </w:pPr>
      <w:r w:rsidRPr="008334ED">
        <w:rPr>
          <w:lang w:val="fr-FR"/>
        </w:rPr>
        <w:t>Une poignée retardant l'effraction.</w:t>
      </w:r>
    </w:p>
    <w:p w:rsidR="00C33D04" w:rsidRPr="008334ED" w:rsidRDefault="00C33D04">
      <w:pPr>
        <w:pStyle w:val="BodyReynaers"/>
        <w:rPr>
          <w:u w:val="single"/>
          <w:lang w:val="fr-FR"/>
        </w:rPr>
      </w:pPr>
      <w:r w:rsidRPr="008334ED">
        <w:rPr>
          <w:u w:val="single"/>
          <w:lang w:val="fr-FR"/>
        </w:rPr>
        <w:t>Accessoires complémentaires retardant l'effraction à ajouter à la garniture de base.</w:t>
      </w:r>
    </w:p>
    <w:p w:rsidR="00C33D04" w:rsidRPr="008334ED" w:rsidRDefault="00C33D04">
      <w:pPr>
        <w:pStyle w:val="BodyReynaers"/>
        <w:rPr>
          <w:lang w:val="fr-FR"/>
        </w:rPr>
      </w:pPr>
    </w:p>
    <w:p w:rsidR="00C33D04" w:rsidRPr="008334ED" w:rsidRDefault="00C33D04">
      <w:pPr>
        <w:pStyle w:val="BodyinsprongReynaers"/>
        <w:rPr>
          <w:lang w:val="fr-FR"/>
        </w:rPr>
      </w:pPr>
      <w:r w:rsidRPr="008334ED">
        <w:rPr>
          <w:lang w:val="fr-FR"/>
        </w:rPr>
        <w:t>a)</w:t>
      </w:r>
      <w:r w:rsidRPr="008334ED">
        <w:rPr>
          <w:lang w:val="fr-FR"/>
        </w:rPr>
        <w:tab/>
        <w:t>Des points de fermeture à tétons en acier inoxydable en forme de champignon.</w:t>
      </w:r>
    </w:p>
    <w:p w:rsidR="00C33D04" w:rsidRPr="008334ED" w:rsidRDefault="00C33D04">
      <w:pPr>
        <w:pStyle w:val="BodyinsprongReynaers"/>
        <w:rPr>
          <w:lang w:val="fr-FR"/>
        </w:rPr>
      </w:pPr>
      <w:r w:rsidRPr="008334ED">
        <w:rPr>
          <w:lang w:val="fr-FR"/>
        </w:rPr>
        <w:tab/>
        <w:t>Ces tétons sont rivetés sur des pièces de jonction en aluminium coulé, qui sont à leur tour solidarisées aux accessoires de la garniture de base et tringles de l'ouvrant.</w:t>
      </w:r>
    </w:p>
    <w:p w:rsidR="00C33D04" w:rsidRPr="008334ED" w:rsidRDefault="00C33D04">
      <w:pPr>
        <w:pStyle w:val="BodyinsprongReynaers"/>
        <w:rPr>
          <w:lang w:val="fr-FR"/>
        </w:rPr>
      </w:pPr>
      <w:r w:rsidRPr="008334ED">
        <w:rPr>
          <w:lang w:val="fr-FR"/>
        </w:rPr>
        <w:tab/>
        <w:t>Les tétons en forme de champignon sont disposés sur chaque côté de l'ouvrant oscillo-battant ou tombant-ouvrant.</w:t>
      </w:r>
    </w:p>
    <w:p w:rsidR="00C33D04" w:rsidRPr="008334ED" w:rsidRDefault="00C33D04">
      <w:pPr>
        <w:pStyle w:val="BodyinsprongReynaers"/>
        <w:rPr>
          <w:lang w:val="fr-FR"/>
        </w:rPr>
      </w:pPr>
      <w:r w:rsidRPr="008334ED">
        <w:rPr>
          <w:lang w:val="fr-FR"/>
        </w:rPr>
        <w:tab/>
        <w:t>En ce qui concerne le nombre de ces tétons « champignon », la distance les séparant et la distance maximale d'un point de fermeture jusqu'à un angle, il convient de se référer aux spécifications du fabricant de la quincaillerie.</w:t>
      </w:r>
    </w:p>
    <w:p w:rsidR="00C33D04" w:rsidRPr="008334ED" w:rsidRDefault="00C33D04">
      <w:pPr>
        <w:pStyle w:val="BodyinsprongReynaers"/>
        <w:rPr>
          <w:lang w:val="fr-FR"/>
        </w:rPr>
      </w:pPr>
      <w:r w:rsidRPr="008334ED">
        <w:rPr>
          <w:lang w:val="fr-FR"/>
        </w:rPr>
        <w:t xml:space="preserve"> </w:t>
      </w:r>
    </w:p>
    <w:p w:rsidR="00C33D04" w:rsidRPr="008334ED" w:rsidRDefault="00C33D04">
      <w:pPr>
        <w:pStyle w:val="BodyinsprongReynaers"/>
        <w:rPr>
          <w:lang w:val="fr-FR"/>
        </w:rPr>
      </w:pPr>
      <w:r w:rsidRPr="008334ED">
        <w:rPr>
          <w:lang w:val="fr-FR"/>
        </w:rPr>
        <w:t>b)</w:t>
      </w:r>
      <w:r w:rsidRPr="008334ED">
        <w:rPr>
          <w:lang w:val="fr-FR"/>
        </w:rPr>
        <w:tab/>
        <w:t>Gâches de fermeture supplémentaires en aluminium coulé.</w:t>
      </w:r>
    </w:p>
    <w:p w:rsidR="00C33D04" w:rsidRPr="008334ED" w:rsidRDefault="00C33D04">
      <w:pPr>
        <w:pStyle w:val="BodyinsprongReynaers"/>
        <w:rPr>
          <w:lang w:val="fr-FR"/>
        </w:rPr>
      </w:pPr>
      <w:r w:rsidRPr="008334ED">
        <w:rPr>
          <w:lang w:val="fr-FR"/>
        </w:rPr>
        <w:tab/>
        <w:t>A chaque téton « champignon » en acier inoxydable est assortie une gâche supplémentaire en aluminium coulé.</w:t>
      </w:r>
    </w:p>
    <w:p w:rsidR="00C33D04" w:rsidRPr="008334ED" w:rsidRDefault="00C33D04">
      <w:pPr>
        <w:pStyle w:val="BodyinsprongReynaers"/>
        <w:rPr>
          <w:lang w:val="fr-FR"/>
        </w:rPr>
      </w:pPr>
      <w:r w:rsidRPr="008334ED">
        <w:rPr>
          <w:lang w:val="fr-FR"/>
        </w:rPr>
        <w:tab/>
        <w:t>Ces gâches ont une forme telle qu'en position fermée, elles enrobent entièrement les tétons « champignon » en acier inoxydable et protègent ainsi le point de fermeture contre toute tentative d'agression extérieure.</w:t>
      </w:r>
    </w:p>
    <w:p w:rsidR="00C33D04" w:rsidRPr="008334ED" w:rsidRDefault="00C33D04">
      <w:pPr>
        <w:pStyle w:val="BodyinsprongReynaers"/>
        <w:rPr>
          <w:lang w:val="fr-FR"/>
        </w:rPr>
      </w:pPr>
    </w:p>
    <w:p w:rsidR="00C33D04" w:rsidRPr="008334ED" w:rsidRDefault="00C33D04">
      <w:pPr>
        <w:pStyle w:val="BodyinsprongReynaers"/>
        <w:rPr>
          <w:lang w:val="fr-FR"/>
        </w:rPr>
      </w:pPr>
    </w:p>
    <w:p w:rsidR="00C33D04" w:rsidRPr="008334ED" w:rsidRDefault="00C33D04">
      <w:pPr>
        <w:pStyle w:val="BodyinsprongReynaers"/>
        <w:rPr>
          <w:lang w:val="fr-FR"/>
        </w:rPr>
      </w:pPr>
      <w:r w:rsidRPr="008334ED">
        <w:rPr>
          <w:lang w:val="fr-FR"/>
        </w:rPr>
        <w:t>c)</w:t>
      </w:r>
      <w:r w:rsidRPr="008334ED">
        <w:rPr>
          <w:lang w:val="fr-FR"/>
        </w:rPr>
        <w:tab/>
        <w:t>Poignée retardant l'effraction.</w:t>
      </w:r>
    </w:p>
    <w:p w:rsidR="00C33D04" w:rsidRPr="008334ED" w:rsidRDefault="00C33D04">
      <w:pPr>
        <w:pStyle w:val="BodyinsprongReynaers"/>
        <w:rPr>
          <w:lang w:val="fr-FR"/>
        </w:rPr>
      </w:pPr>
      <w:r w:rsidRPr="008334ED">
        <w:rPr>
          <w:lang w:val="fr-FR"/>
        </w:rPr>
        <w:lastRenderedPageBreak/>
        <w:tab/>
        <w:t>La poignée retardant l'effraction est toujours équipée d'un cylindre de sécurité.</w:t>
      </w:r>
    </w:p>
    <w:p w:rsidR="00C33D04" w:rsidRPr="008334ED" w:rsidRDefault="00C33D04">
      <w:pPr>
        <w:pStyle w:val="BodyinsprongReynaers"/>
        <w:rPr>
          <w:lang w:val="fr-FR"/>
        </w:rPr>
      </w:pPr>
      <w:r w:rsidRPr="008334ED">
        <w:rPr>
          <w:lang w:val="fr-FR"/>
        </w:rPr>
        <w:tab/>
        <w:t>La poignée peut être verrouillée en position de fermeture, d'ouverture ou en position oscillante.</w:t>
      </w:r>
    </w:p>
    <w:p w:rsidR="00C33D04" w:rsidRPr="008334ED" w:rsidRDefault="00C33D04">
      <w:pPr>
        <w:pStyle w:val="BodyinsprongReynaers"/>
        <w:rPr>
          <w:lang w:val="fr-FR"/>
        </w:rPr>
      </w:pPr>
      <w:r w:rsidRPr="008334ED">
        <w:rPr>
          <w:lang w:val="fr-FR"/>
        </w:rPr>
        <w:tab/>
        <w:t>La poignée avec cylindre de sécurité retardant l'effraction est fixée au moyen de vis à tête conique en acier inoxydable. Ce qui rend plus difficile le forage de la tête de vis par l'extérieur.</w:t>
      </w:r>
    </w:p>
    <w:p w:rsidR="00C33D04" w:rsidRPr="008334ED" w:rsidRDefault="00C33D04">
      <w:pPr>
        <w:pStyle w:val="BodyinsprongReynaers"/>
        <w:rPr>
          <w:lang w:val="fr-FR"/>
        </w:rPr>
      </w:pPr>
      <w:r w:rsidRPr="008334ED">
        <w:rPr>
          <w:lang w:val="fr-FR"/>
        </w:rPr>
        <w:tab/>
        <w:t>La fourche d'entraînement renforcée à hauteur de la crémone est vissée sur la tringle.</w:t>
      </w:r>
    </w:p>
    <w:p w:rsidR="00C33D04" w:rsidRPr="008334ED" w:rsidRDefault="00C33D04">
      <w:pPr>
        <w:pStyle w:val="BodyinsprongReynaers"/>
        <w:rPr>
          <w:lang w:val="fr-FR"/>
        </w:rPr>
      </w:pPr>
      <w:r w:rsidRPr="008334ED">
        <w:rPr>
          <w:lang w:val="fr-FR"/>
        </w:rPr>
        <w:tab/>
        <w:t>La poignée est également utilisable pour des fenêtres ouvrantes, afin de conserver le même aspect esthétique lorsque ces fenêtres sont posées à côté de fenêtres oscillo-battantes ou tombantes-ouvrantes.</w:t>
      </w:r>
    </w:p>
    <w:p w:rsidR="008A3CB2" w:rsidRPr="008334ED" w:rsidRDefault="008A3CB2">
      <w:pPr>
        <w:pStyle w:val="BodyinsprongReynaers"/>
        <w:rPr>
          <w:lang w:val="fr-FR"/>
        </w:rPr>
      </w:pPr>
      <w:r w:rsidRPr="008334ED">
        <w:rPr>
          <w:lang w:val="fr-FR"/>
        </w:rPr>
        <w:tab/>
        <w:t>Les fenêtres oscillo-battantes peuvent aussi être équipées d'une poignée verrouillable sans rosace ou d'une variante en acier inoxydable.</w:t>
      </w:r>
    </w:p>
    <w:p w:rsidR="008A3CB2" w:rsidRPr="008334ED" w:rsidRDefault="008A3CB2">
      <w:pPr>
        <w:pStyle w:val="BodyinsprongReynaers"/>
        <w:rPr>
          <w:lang w:val="fr-FR"/>
        </w:rPr>
      </w:pPr>
    </w:p>
    <w:p w:rsidR="00D475A2" w:rsidRPr="008334ED" w:rsidRDefault="003E355A">
      <w:pPr>
        <w:pStyle w:val="BodyinsprongReynaers"/>
        <w:rPr>
          <w:lang w:val="fr-FR"/>
        </w:rPr>
      </w:pPr>
      <w:r w:rsidRPr="008334ED">
        <w:rPr>
          <w:lang w:val="fr-FR"/>
        </w:rPr>
        <w:t>On obtient ainsi des portes ouvrantes qui sont conformes à une classe de résistance RC2, à condition de prendre également des mesures empêchant le retrait du vitrage (parcloses tubulaires et collage du vitrage ou profilés pourvus de renforts à lèvres).</w:t>
      </w:r>
    </w:p>
    <w:p w:rsidR="00D475A2" w:rsidRPr="008334ED" w:rsidRDefault="00D475A2">
      <w:pPr>
        <w:pStyle w:val="BodyinsprongReynaers"/>
        <w:rPr>
          <w:lang w:val="fr-FR"/>
        </w:rPr>
      </w:pPr>
    </w:p>
    <w:p w:rsidR="006C7E37" w:rsidRPr="008334ED" w:rsidRDefault="006C7E37">
      <w:pPr>
        <w:autoSpaceDE/>
        <w:autoSpaceDN/>
        <w:rPr>
          <w:rFonts w:ascii="Arial" w:hAnsi="Arial" w:cs="Arial"/>
          <w:sz w:val="20"/>
          <w:szCs w:val="20"/>
          <w:lang w:val="fr-FR"/>
        </w:rPr>
      </w:pPr>
      <w:r w:rsidRPr="008334ED">
        <w:rPr>
          <w:b/>
          <w:bCs/>
          <w:lang w:val="fr-FR"/>
        </w:rPr>
        <w:br w:type="page"/>
      </w:r>
    </w:p>
    <w:p w:rsidR="00D475A2" w:rsidRPr="008334ED" w:rsidRDefault="00D475A2" w:rsidP="00D475A2">
      <w:pPr>
        <w:pStyle w:val="BodyboldReynaers"/>
        <w:outlineLvl w:val="0"/>
        <w:rPr>
          <w:sz w:val="28"/>
          <w:szCs w:val="28"/>
          <w:lang w:val="fr-FR"/>
        </w:rPr>
      </w:pPr>
      <w:r w:rsidRPr="008334ED">
        <w:rPr>
          <w:sz w:val="28"/>
          <w:szCs w:val="28"/>
          <w:lang w:val="fr-FR"/>
        </w:rPr>
        <w:lastRenderedPageBreak/>
        <w:t>8.</w:t>
      </w:r>
      <w:r w:rsidR="006C7E37" w:rsidRPr="008334ED">
        <w:rPr>
          <w:sz w:val="28"/>
          <w:szCs w:val="28"/>
          <w:lang w:val="fr-FR"/>
        </w:rPr>
        <w:t xml:space="preserve"> </w:t>
      </w:r>
      <w:r w:rsidRPr="008334ED">
        <w:rPr>
          <w:sz w:val="28"/>
          <w:szCs w:val="28"/>
          <w:lang w:val="fr-FR"/>
        </w:rPr>
        <w:t xml:space="preserve">Portes </w:t>
      </w:r>
    </w:p>
    <w:p w:rsidR="00D475A2" w:rsidRPr="008334ED" w:rsidRDefault="00D475A2" w:rsidP="00D475A2">
      <w:pPr>
        <w:pStyle w:val="BodyReynaers"/>
        <w:rPr>
          <w:lang w:val="fr-FR"/>
        </w:rPr>
      </w:pPr>
      <w:r w:rsidRPr="008334ED">
        <w:rPr>
          <w:lang w:val="fr-FR"/>
        </w:rPr>
        <w:t xml:space="preserve">Les portes sont du type : </w:t>
      </w:r>
      <w:r w:rsidRPr="008334ED">
        <w:rPr>
          <w:lang w:val="fr-FR"/>
        </w:rPr>
        <w:tab/>
        <w:t>- portes à recouvrement</w:t>
      </w:r>
    </w:p>
    <w:p w:rsidR="00D475A2" w:rsidRPr="008334ED" w:rsidRDefault="00D475A2" w:rsidP="00D475A2">
      <w:pPr>
        <w:pStyle w:val="BodyReynaers"/>
        <w:rPr>
          <w:lang w:val="fr-FR"/>
        </w:rPr>
      </w:pPr>
      <w:r w:rsidRPr="008334ED">
        <w:rPr>
          <w:lang w:val="fr-FR"/>
        </w:rPr>
        <w:tab/>
      </w:r>
      <w:r w:rsidRPr="008334ED">
        <w:rPr>
          <w:lang w:val="fr-FR"/>
        </w:rPr>
        <w:tab/>
      </w:r>
      <w:r w:rsidRPr="008334ED">
        <w:rPr>
          <w:lang w:val="fr-FR"/>
        </w:rPr>
        <w:tab/>
      </w:r>
      <w:r w:rsidRPr="008334ED">
        <w:rPr>
          <w:lang w:val="fr-FR"/>
        </w:rPr>
        <w:tab/>
        <w:t>- portes planes</w:t>
      </w:r>
    </w:p>
    <w:p w:rsidR="00D475A2" w:rsidRPr="008334ED" w:rsidRDefault="00D475A2" w:rsidP="00D475A2">
      <w:pPr>
        <w:pStyle w:val="BodyReynaers"/>
        <w:rPr>
          <w:b/>
          <w:lang w:val="fr-FR"/>
        </w:rPr>
      </w:pPr>
    </w:p>
    <w:p w:rsidR="00D475A2" w:rsidRPr="008334ED" w:rsidRDefault="00D475A2" w:rsidP="00D475A2">
      <w:pPr>
        <w:pStyle w:val="BodyReynaers"/>
        <w:rPr>
          <w:b/>
          <w:lang w:val="fr-FR"/>
        </w:rPr>
      </w:pPr>
      <w:r w:rsidRPr="008334ED">
        <w:rPr>
          <w:b/>
          <w:bCs/>
          <w:lang w:val="fr-FR"/>
        </w:rPr>
        <w:t>8.1 Portes à recouvrement</w:t>
      </w:r>
    </w:p>
    <w:tbl>
      <w:tblPr>
        <w:tblStyle w:val="Grilledutableau"/>
        <w:tblW w:w="0" w:type="auto"/>
        <w:tblLook w:val="04A0" w:firstRow="1" w:lastRow="0" w:firstColumn="1" w:lastColumn="0" w:noHBand="0" w:noVBand="1"/>
      </w:tblPr>
      <w:tblGrid>
        <w:gridCol w:w="6426"/>
        <w:gridCol w:w="3769"/>
      </w:tblGrid>
      <w:tr w:rsidR="0032646E" w:rsidRPr="00C56931" w:rsidTr="004328E2">
        <w:trPr>
          <w:trHeight w:val="4013"/>
        </w:trPr>
        <w:tc>
          <w:tcPr>
            <w:tcW w:w="5172" w:type="dxa"/>
          </w:tcPr>
          <w:p w:rsidR="00DB7F84" w:rsidRPr="008334ED" w:rsidRDefault="0032646E" w:rsidP="00D475A2">
            <w:pPr>
              <w:pStyle w:val="BodyReynaers"/>
              <w:rPr>
                <w:b/>
                <w:lang w:val="fr-FR"/>
              </w:rPr>
            </w:pPr>
            <w:r w:rsidRPr="008334ED">
              <w:rPr>
                <w:b/>
                <w:bCs/>
                <w:noProof/>
                <w:lang w:val="fr-FR" w:eastAsia="fr-FR"/>
              </w:rPr>
              <w:drawing>
                <wp:inline distT="0" distB="0" distL="0" distR="0">
                  <wp:extent cx="3917263" cy="2225914"/>
                  <wp:effectExtent l="19050" t="0" r="703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930502" cy="2233437"/>
                          </a:xfrm>
                          <a:prstGeom prst="rect">
                            <a:avLst/>
                          </a:prstGeom>
                          <a:noFill/>
                          <a:ln w="9525">
                            <a:noFill/>
                            <a:miter lim="800000"/>
                            <a:headEnd/>
                            <a:tailEnd/>
                          </a:ln>
                        </pic:spPr>
                      </pic:pic>
                    </a:graphicData>
                  </a:graphic>
                </wp:inline>
              </w:drawing>
            </w:r>
          </w:p>
          <w:p w:rsidR="004328E2" w:rsidRPr="008334ED" w:rsidRDefault="004328E2" w:rsidP="00DB7F84">
            <w:pPr>
              <w:rPr>
                <w:b/>
                <w:sz w:val="22"/>
                <w:szCs w:val="22"/>
                <w:lang w:val="fr-FR"/>
              </w:rPr>
            </w:pPr>
          </w:p>
          <w:p w:rsidR="0032646E" w:rsidRPr="008334ED" w:rsidRDefault="00DB7F84" w:rsidP="00DB7F84">
            <w:pPr>
              <w:rPr>
                <w:lang w:val="fr-FR"/>
              </w:rPr>
            </w:pPr>
            <w:r w:rsidRPr="008334ED">
              <w:rPr>
                <w:b/>
                <w:bCs/>
                <w:sz w:val="22"/>
                <w:szCs w:val="22"/>
                <w:lang w:val="fr-FR"/>
              </w:rPr>
              <w:t>Coupe horizontale d'une porte à recouvrement fonctionnelle HI</w:t>
            </w:r>
          </w:p>
        </w:tc>
        <w:tc>
          <w:tcPr>
            <w:tcW w:w="5173" w:type="dxa"/>
          </w:tcPr>
          <w:p w:rsidR="004328E2" w:rsidRPr="008334ED" w:rsidRDefault="0032646E" w:rsidP="00D475A2">
            <w:pPr>
              <w:pStyle w:val="BodyReynaers"/>
              <w:rPr>
                <w:b/>
                <w:lang w:val="fr-FR"/>
              </w:rPr>
            </w:pPr>
            <w:r w:rsidRPr="008334ED">
              <w:rPr>
                <w:b/>
                <w:bCs/>
                <w:noProof/>
                <w:lang w:val="fr-FR" w:eastAsia="fr-FR"/>
              </w:rPr>
              <w:drawing>
                <wp:inline distT="0" distB="0" distL="0" distR="0">
                  <wp:extent cx="1685140" cy="207082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696977" cy="2085370"/>
                          </a:xfrm>
                          <a:prstGeom prst="rect">
                            <a:avLst/>
                          </a:prstGeom>
                          <a:noFill/>
                          <a:ln w="9525">
                            <a:noFill/>
                            <a:miter lim="800000"/>
                            <a:headEnd/>
                            <a:tailEnd/>
                          </a:ln>
                        </pic:spPr>
                      </pic:pic>
                    </a:graphicData>
                  </a:graphic>
                </wp:inline>
              </w:drawing>
            </w:r>
          </w:p>
          <w:p w:rsidR="0032646E" w:rsidRPr="008334ED" w:rsidRDefault="0032646E" w:rsidP="004328E2">
            <w:pPr>
              <w:rPr>
                <w:lang w:val="fr-FR"/>
              </w:rPr>
            </w:pPr>
          </w:p>
          <w:p w:rsidR="004328E2" w:rsidRPr="008334ED" w:rsidRDefault="004328E2" w:rsidP="004328E2">
            <w:pPr>
              <w:rPr>
                <w:sz w:val="22"/>
                <w:szCs w:val="22"/>
                <w:lang w:val="fr-FR"/>
              </w:rPr>
            </w:pPr>
            <w:r w:rsidRPr="008334ED">
              <w:rPr>
                <w:b/>
                <w:bCs/>
                <w:sz w:val="22"/>
                <w:szCs w:val="22"/>
                <w:lang w:val="fr-FR"/>
              </w:rPr>
              <w:t>Étanchéité de bas de porte avec profilé de seuil</w:t>
            </w:r>
          </w:p>
        </w:tc>
      </w:tr>
    </w:tbl>
    <w:p w:rsidR="00DB567A" w:rsidRPr="008334ED" w:rsidRDefault="00DB567A" w:rsidP="00D475A2">
      <w:pPr>
        <w:pStyle w:val="BodyReynaers"/>
        <w:rPr>
          <w:b/>
          <w:lang w:val="fr-FR"/>
        </w:rPr>
      </w:pPr>
    </w:p>
    <w:p w:rsidR="00D475A2" w:rsidRPr="008334ED" w:rsidRDefault="00D475A2" w:rsidP="00D475A2">
      <w:pPr>
        <w:pStyle w:val="BodyReynaers"/>
        <w:rPr>
          <w:lang w:val="fr-FR"/>
        </w:rPr>
      </w:pPr>
      <w:r w:rsidRPr="008334ED">
        <w:rPr>
          <w:lang w:val="fr-FR"/>
        </w:rPr>
        <w:t>Les portes sont fabriquées avec profilés de fenêtre, le profilé ouvrant étant suffisant grand pour intégrer une serrure multipoints. La porte est disponible en 3 versions de design : Fonctionnel, Renaissance et Decoline.</w:t>
      </w:r>
    </w:p>
    <w:p w:rsidR="00DB567A" w:rsidRPr="008334ED" w:rsidRDefault="00DB567A" w:rsidP="00D475A2">
      <w:pPr>
        <w:pStyle w:val="BodyReynaers"/>
        <w:rPr>
          <w:lang w:val="fr-FR"/>
        </w:rPr>
      </w:pPr>
      <w:r w:rsidRPr="008334ED">
        <w:rPr>
          <w:lang w:val="fr-FR"/>
        </w:rPr>
        <w:t>La porte est équipée en haut et sur les côtés d'un joint central (en fonction de la variante d'isolation choisie) et d'un joint acoustique.</w:t>
      </w:r>
    </w:p>
    <w:p w:rsidR="00D475A2" w:rsidRPr="008334ED" w:rsidRDefault="00D475A2" w:rsidP="00D475A2">
      <w:pPr>
        <w:pStyle w:val="BodyReynaers"/>
        <w:rPr>
          <w:lang w:val="fr-FR"/>
        </w:rPr>
      </w:pPr>
    </w:p>
    <w:p w:rsidR="00DB567A" w:rsidRPr="008334ED" w:rsidRDefault="00D475A2" w:rsidP="00D475A2">
      <w:pPr>
        <w:pStyle w:val="BodyReynaers"/>
        <w:rPr>
          <w:lang w:val="fr-FR"/>
        </w:rPr>
      </w:pPr>
      <w:r w:rsidRPr="008334ED">
        <w:rPr>
          <w:lang w:val="fr-FR"/>
        </w:rPr>
        <w:t>L'étanchéité du bas de porte est assurée par :</w:t>
      </w:r>
    </w:p>
    <w:p w:rsidR="00DB567A" w:rsidRPr="008334ED" w:rsidRDefault="00DB567A" w:rsidP="00D475A2">
      <w:pPr>
        <w:pStyle w:val="BodyReynaers"/>
        <w:rPr>
          <w:lang w:val="fr-FR"/>
        </w:rPr>
      </w:pPr>
    </w:p>
    <w:p w:rsidR="00DB567A" w:rsidRPr="008334ED" w:rsidRDefault="00DB567A" w:rsidP="00DB567A">
      <w:pPr>
        <w:pStyle w:val="BodyReynaers"/>
        <w:numPr>
          <w:ilvl w:val="0"/>
          <w:numId w:val="48"/>
        </w:numPr>
        <w:rPr>
          <w:lang w:val="fr-FR"/>
        </w:rPr>
      </w:pPr>
      <w:r w:rsidRPr="008334ED">
        <w:rPr>
          <w:lang w:val="fr-FR"/>
        </w:rPr>
        <w:t>un joint brosse dans le profilé de plinthe.</w:t>
      </w:r>
      <w:r w:rsidRPr="008334ED">
        <w:rPr>
          <w:rStyle w:val="Bodybold"/>
          <w:lang w:val="fr-FR"/>
        </w:rPr>
        <w:t>*</w:t>
      </w:r>
    </w:p>
    <w:p w:rsidR="00DB567A" w:rsidRPr="008334ED" w:rsidRDefault="00D475A2" w:rsidP="00DB567A">
      <w:pPr>
        <w:pStyle w:val="BodyReynaers"/>
        <w:numPr>
          <w:ilvl w:val="0"/>
          <w:numId w:val="48"/>
        </w:numPr>
        <w:rPr>
          <w:lang w:val="fr-FR"/>
        </w:rPr>
      </w:pPr>
      <w:r w:rsidRPr="008334ED">
        <w:rPr>
          <w:lang w:val="fr-FR"/>
        </w:rPr>
        <w:t>une plinthe automatique encastrée dans la traverse inférieure</w:t>
      </w:r>
      <w:r w:rsidRPr="008334ED">
        <w:rPr>
          <w:rStyle w:val="Bodybold"/>
          <w:b w:val="0"/>
          <w:bCs w:val="0"/>
          <w:lang w:val="fr-FR"/>
        </w:rPr>
        <w:t>.*</w:t>
      </w:r>
    </w:p>
    <w:p w:rsidR="00DB567A" w:rsidRPr="008334ED" w:rsidRDefault="00DB567A" w:rsidP="00DB567A">
      <w:pPr>
        <w:pStyle w:val="BodyReynaers"/>
        <w:numPr>
          <w:ilvl w:val="0"/>
          <w:numId w:val="48"/>
        </w:numPr>
        <w:rPr>
          <w:lang w:val="fr-FR"/>
        </w:rPr>
      </w:pPr>
      <w:r w:rsidRPr="008334ED">
        <w:rPr>
          <w:lang w:val="fr-FR"/>
        </w:rPr>
        <w:t>une combinaison brosse / plinthe automatique.*</w:t>
      </w:r>
    </w:p>
    <w:p w:rsidR="00D475A2" w:rsidRPr="008334ED" w:rsidRDefault="00D475A2" w:rsidP="00DB567A">
      <w:pPr>
        <w:pStyle w:val="BodyReynaers"/>
        <w:numPr>
          <w:ilvl w:val="0"/>
          <w:numId w:val="48"/>
        </w:numPr>
        <w:rPr>
          <w:rStyle w:val="Bodybold"/>
          <w:b w:val="0"/>
          <w:bCs w:val="0"/>
          <w:lang w:val="fr-FR"/>
        </w:rPr>
      </w:pPr>
      <w:r w:rsidRPr="008334ED">
        <w:rPr>
          <w:lang w:val="fr-FR"/>
        </w:rPr>
        <w:t>avec un joint qui assure la frappe sur un profilé de seuil extraplat.*</w:t>
      </w:r>
    </w:p>
    <w:p w:rsidR="002208EF" w:rsidRPr="008334ED" w:rsidRDefault="00DB567A" w:rsidP="00D475A2">
      <w:pPr>
        <w:pStyle w:val="BodyReynaers"/>
        <w:rPr>
          <w:lang w:val="fr-FR"/>
        </w:rPr>
      </w:pPr>
      <w:r w:rsidRPr="008334ED">
        <w:rPr>
          <w:lang w:val="fr-FR"/>
        </w:rPr>
        <w:t>Le bas des portes est équipé à gauche et à droite d'un embout brosse en matière synthétique qui est monté, d'une part, sur le châssis et, d'autre part, sur le profilé ouvrant, ces embouts étant compatibles avec la plinthe automatique et le joint brosse.</w:t>
      </w:r>
    </w:p>
    <w:p w:rsidR="0025233E" w:rsidRPr="008334ED" w:rsidRDefault="0025233E" w:rsidP="00D475A2">
      <w:pPr>
        <w:pStyle w:val="BodyReynaers"/>
        <w:rPr>
          <w:lang w:val="fr-FR"/>
        </w:rPr>
      </w:pPr>
    </w:p>
    <w:p w:rsidR="00D475A2" w:rsidRPr="008334ED" w:rsidRDefault="0025233E" w:rsidP="00D475A2">
      <w:pPr>
        <w:pStyle w:val="BodyReynaers"/>
        <w:rPr>
          <w:lang w:val="fr-FR"/>
        </w:rPr>
      </w:pPr>
      <w:r w:rsidRPr="008334ED">
        <w:rPr>
          <w:lang w:val="fr-FR"/>
        </w:rPr>
        <w:t>Les portes peuvent également être équipées d'un profilé de seuil extraplat. L'étanchéité est réalisée par un joint en EPDM dans le jet d'eau en traverse basse, qui assure la frappe contre le profilé placé au sol.</w:t>
      </w:r>
    </w:p>
    <w:p w:rsidR="00D475A2" w:rsidRPr="008334ED" w:rsidRDefault="00D475A2" w:rsidP="00D475A2">
      <w:pPr>
        <w:pStyle w:val="BodyReynaers"/>
        <w:rPr>
          <w:lang w:val="fr-FR"/>
        </w:rPr>
      </w:pPr>
    </w:p>
    <w:p w:rsidR="00D475A2" w:rsidRPr="008334ED" w:rsidRDefault="00D475A2" w:rsidP="00D475A2">
      <w:pPr>
        <w:pStyle w:val="BodyReynaers"/>
        <w:rPr>
          <w:lang w:val="fr-FR"/>
        </w:rPr>
      </w:pPr>
      <w:r w:rsidRPr="008334ED">
        <w:rPr>
          <w:lang w:val="fr-FR"/>
        </w:rPr>
        <w:t xml:space="preserve">Les portes sont suspendues : </w:t>
      </w:r>
      <w:r w:rsidRPr="008334ED">
        <w:rPr>
          <w:rStyle w:val="Bodybold"/>
          <w:lang w:val="fr-FR"/>
        </w:rPr>
        <w:t>*</w:t>
      </w:r>
    </w:p>
    <w:p w:rsidR="00D475A2" w:rsidRPr="008334ED" w:rsidRDefault="00D475A2" w:rsidP="00D475A2">
      <w:pPr>
        <w:pStyle w:val="BodyinsprongReynaers"/>
        <w:numPr>
          <w:ilvl w:val="0"/>
          <w:numId w:val="38"/>
        </w:numPr>
        <w:ind w:left="284" w:hanging="295"/>
        <w:rPr>
          <w:lang w:val="fr-FR"/>
        </w:rPr>
      </w:pPr>
      <w:r w:rsidRPr="008334ED">
        <w:rPr>
          <w:lang w:val="fr-FR"/>
        </w:rPr>
        <w:lastRenderedPageBreak/>
        <w:t xml:space="preserve">au moyen de charnières de porte en 2 corps, ajustables, réglables horizontalement et verticalement. </w:t>
      </w:r>
      <w:r w:rsidRPr="008334ED">
        <w:rPr>
          <w:lang w:val="fr-FR"/>
        </w:rPr>
        <w:br/>
        <w:t>Disponibles avec goupille antieffraction en acier inoxydable. Le nombre de charnières dépend des dimensions et du poids de la porte.</w:t>
      </w:r>
    </w:p>
    <w:p w:rsidR="00FA09F4" w:rsidRPr="008334ED" w:rsidRDefault="002208EF" w:rsidP="00FA09F4">
      <w:pPr>
        <w:pStyle w:val="BodyinsprongReynaers"/>
        <w:numPr>
          <w:ilvl w:val="0"/>
          <w:numId w:val="38"/>
        </w:numPr>
        <w:ind w:left="284" w:hanging="295"/>
        <w:rPr>
          <w:lang w:val="fr-FR"/>
        </w:rPr>
      </w:pPr>
      <w:r w:rsidRPr="008334ED">
        <w:rPr>
          <w:lang w:val="fr-FR"/>
        </w:rPr>
        <w:t xml:space="preserve">au moyen de charnières de porte en 3 corps, ajustables, réglables horizontalement et verticalement. </w:t>
      </w:r>
      <w:r w:rsidRPr="008334ED">
        <w:rPr>
          <w:lang w:val="fr-FR"/>
        </w:rPr>
        <w:br/>
        <w:t>Disponibles avec goupille antieffraction en acier inoxydable. Le nombre de charnières dépend des dimensions et du poids de la porte.</w:t>
      </w:r>
    </w:p>
    <w:p w:rsidR="00FA09F4" w:rsidRPr="008334ED" w:rsidRDefault="00FA09F4" w:rsidP="00D475A2">
      <w:pPr>
        <w:pStyle w:val="BodyReynaers"/>
        <w:rPr>
          <w:lang w:val="fr-FR"/>
        </w:rPr>
      </w:pPr>
    </w:p>
    <w:p w:rsidR="00D475A2" w:rsidRPr="008334ED" w:rsidRDefault="00E314F4" w:rsidP="00D475A2">
      <w:pPr>
        <w:pStyle w:val="BodyReynaers"/>
        <w:outlineLvl w:val="0"/>
        <w:rPr>
          <w:lang w:val="fr-FR"/>
        </w:rPr>
      </w:pPr>
      <w:r w:rsidRPr="008334ED">
        <w:rPr>
          <w:lang w:val="fr-FR"/>
        </w:rPr>
        <w:t>Dans le cas d'une double porte, le vantail secondaire est équipé d'un verrouillage central qui manœuvre 2 tringles de fermeture en acier inoxydable. La fermeture du vantail secondaire s'effectue toujours en bas et en haut.</w:t>
      </w:r>
    </w:p>
    <w:p w:rsidR="002208EF" w:rsidRPr="008334ED" w:rsidRDefault="002208EF" w:rsidP="00D475A2">
      <w:pPr>
        <w:pStyle w:val="BodyReynaers"/>
        <w:outlineLvl w:val="0"/>
        <w:rPr>
          <w:lang w:val="fr-FR"/>
        </w:rPr>
      </w:pPr>
    </w:p>
    <w:p w:rsidR="002208EF" w:rsidRPr="008334ED" w:rsidRDefault="00F17B7D" w:rsidP="00F17B7D">
      <w:pPr>
        <w:pStyle w:val="BodyReynaers"/>
        <w:rPr>
          <w:rStyle w:val="Bodybold"/>
          <w:bCs w:val="0"/>
          <w:lang w:val="fr-FR"/>
        </w:rPr>
      </w:pPr>
      <w:r w:rsidRPr="008334ED">
        <w:rPr>
          <w:lang w:val="fr-FR"/>
        </w:rPr>
        <w:t xml:space="preserve">La fermeture est réalisée par : </w:t>
      </w:r>
      <w:r w:rsidRPr="008334ED">
        <w:rPr>
          <w:rStyle w:val="Bodybold"/>
          <w:lang w:val="fr-FR"/>
        </w:rPr>
        <w:t>*</w:t>
      </w:r>
    </w:p>
    <w:p w:rsidR="00F17B7D" w:rsidRPr="008334ED" w:rsidRDefault="00F17B7D" w:rsidP="00F17B7D">
      <w:pPr>
        <w:pStyle w:val="BodyReynaers"/>
        <w:numPr>
          <w:ilvl w:val="0"/>
          <w:numId w:val="47"/>
        </w:numPr>
        <w:rPr>
          <w:lang w:val="fr-FR"/>
        </w:rPr>
      </w:pPr>
      <w:r w:rsidRPr="008334ED">
        <w:rPr>
          <w:lang w:val="fr-FR"/>
        </w:rPr>
        <w:t>par une serrure automatique à 3 points de fermeture. Cette serrure se verrouille automatiquement en 3 points lorsque la porte est fermée.</w:t>
      </w:r>
    </w:p>
    <w:p w:rsidR="00F17B7D" w:rsidRPr="008334ED" w:rsidRDefault="00F17B7D" w:rsidP="00F17B7D">
      <w:pPr>
        <w:pStyle w:val="BodyReynaers"/>
        <w:ind w:left="720"/>
        <w:rPr>
          <w:lang w:val="fr-FR"/>
        </w:rPr>
      </w:pPr>
      <w:r w:rsidRPr="008334ED">
        <w:rPr>
          <w:lang w:val="fr-FR"/>
        </w:rPr>
        <w:t>En verrouillant le cylindre de sécurité avec la clé, le verrouillage de nuit est activé et la poignée est bloquée.</w:t>
      </w:r>
    </w:p>
    <w:p w:rsidR="005E042B" w:rsidRPr="008334ED" w:rsidRDefault="005E042B" w:rsidP="005E042B">
      <w:pPr>
        <w:pStyle w:val="BodyReynaers"/>
        <w:numPr>
          <w:ilvl w:val="0"/>
          <w:numId w:val="47"/>
        </w:numPr>
        <w:rPr>
          <w:lang w:val="fr-FR"/>
        </w:rPr>
      </w:pPr>
      <w:r w:rsidRPr="008334ED">
        <w:rPr>
          <w:lang w:val="fr-FR"/>
        </w:rPr>
        <w:t>Par une serrure à 7 points de fermeture actionnée par cylindre de sécurité. Seul le pêne demi-tour est activé à la fermeture de la porte. En verrouillant le cylindre de sécurité, la serrure est verrouillée en bas et en haut par 2 goupilles et un crochet et par un pêne central à verrou de nuit.</w:t>
      </w:r>
    </w:p>
    <w:p w:rsidR="006C7E37" w:rsidRPr="008334ED" w:rsidRDefault="006C7E37" w:rsidP="006C7E37">
      <w:pPr>
        <w:pStyle w:val="BodyReynaers"/>
        <w:ind w:left="720"/>
        <w:rPr>
          <w:lang w:val="fr-FR"/>
        </w:rPr>
      </w:pPr>
    </w:p>
    <w:p w:rsidR="00E446FA" w:rsidRPr="008334ED" w:rsidRDefault="00E446FA" w:rsidP="00E446FA">
      <w:pPr>
        <w:pStyle w:val="BodyReynaers"/>
        <w:rPr>
          <w:b/>
          <w:lang w:val="fr-FR"/>
        </w:rPr>
      </w:pPr>
      <w:r w:rsidRPr="008334ED">
        <w:rPr>
          <w:b/>
          <w:bCs/>
          <w:lang w:val="fr-FR"/>
        </w:rPr>
        <w:t>8.2 Portes planes</w:t>
      </w:r>
    </w:p>
    <w:p w:rsidR="0032646E" w:rsidRPr="008334ED" w:rsidRDefault="0032646E" w:rsidP="00E446FA">
      <w:pPr>
        <w:pStyle w:val="BodyReynaers"/>
        <w:rPr>
          <w:b/>
          <w:lang w:val="fr-FR"/>
        </w:rPr>
      </w:pPr>
    </w:p>
    <w:tbl>
      <w:tblPr>
        <w:tblStyle w:val="Grilledutableau"/>
        <w:tblW w:w="0" w:type="auto"/>
        <w:tblLook w:val="04A0" w:firstRow="1" w:lastRow="0" w:firstColumn="1" w:lastColumn="0" w:noHBand="0" w:noVBand="1"/>
      </w:tblPr>
      <w:tblGrid>
        <w:gridCol w:w="6006"/>
        <w:gridCol w:w="4189"/>
      </w:tblGrid>
      <w:tr w:rsidR="0032646E" w:rsidRPr="00C56931" w:rsidTr="0032646E">
        <w:tc>
          <w:tcPr>
            <w:tcW w:w="5172" w:type="dxa"/>
          </w:tcPr>
          <w:p w:rsidR="00201BDA" w:rsidRPr="008334ED" w:rsidRDefault="0032646E" w:rsidP="00D475A2">
            <w:pPr>
              <w:pStyle w:val="BodyReynaers"/>
              <w:outlineLvl w:val="0"/>
              <w:rPr>
                <w:lang w:val="fr-FR"/>
              </w:rPr>
            </w:pPr>
            <w:r w:rsidRPr="008334ED">
              <w:rPr>
                <w:noProof/>
                <w:lang w:val="fr-FR" w:eastAsia="fr-FR"/>
              </w:rPr>
              <w:drawing>
                <wp:inline distT="0" distB="0" distL="0" distR="0">
                  <wp:extent cx="3654421" cy="2355925"/>
                  <wp:effectExtent l="19050" t="0" r="317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661177" cy="2360281"/>
                          </a:xfrm>
                          <a:prstGeom prst="rect">
                            <a:avLst/>
                          </a:prstGeom>
                          <a:noFill/>
                          <a:ln w="9525">
                            <a:noFill/>
                            <a:miter lim="800000"/>
                            <a:headEnd/>
                            <a:tailEnd/>
                          </a:ln>
                        </pic:spPr>
                      </pic:pic>
                    </a:graphicData>
                  </a:graphic>
                </wp:inline>
              </w:drawing>
            </w:r>
          </w:p>
          <w:p w:rsidR="00201BDA" w:rsidRPr="008334ED" w:rsidRDefault="00201BDA" w:rsidP="00201BDA">
            <w:pPr>
              <w:rPr>
                <w:rFonts w:ascii="Arial" w:hAnsi="Arial" w:cs="Arial"/>
                <w:b/>
                <w:sz w:val="22"/>
                <w:szCs w:val="22"/>
                <w:lang w:val="fr-FR"/>
              </w:rPr>
            </w:pPr>
          </w:p>
          <w:p w:rsidR="0032646E" w:rsidRPr="008334ED" w:rsidRDefault="00201BDA" w:rsidP="00201BDA">
            <w:pPr>
              <w:rPr>
                <w:b/>
                <w:sz w:val="22"/>
                <w:szCs w:val="22"/>
                <w:lang w:val="fr-FR"/>
              </w:rPr>
            </w:pPr>
            <w:r w:rsidRPr="008334ED">
              <w:rPr>
                <w:rFonts w:ascii="Arial" w:hAnsi="Arial" w:cs="Arial"/>
                <w:b/>
                <w:bCs/>
                <w:sz w:val="22"/>
                <w:szCs w:val="22"/>
                <w:lang w:val="fr-FR"/>
              </w:rPr>
              <w:t>Coupe horizontale</w:t>
            </w:r>
          </w:p>
        </w:tc>
        <w:tc>
          <w:tcPr>
            <w:tcW w:w="5173" w:type="dxa"/>
          </w:tcPr>
          <w:p w:rsidR="0032646E" w:rsidRPr="008334ED" w:rsidRDefault="00201BDA" w:rsidP="00D475A2">
            <w:pPr>
              <w:pStyle w:val="BodyReynaers"/>
              <w:outlineLvl w:val="0"/>
              <w:rPr>
                <w:lang w:val="fr-FR"/>
              </w:rPr>
            </w:pPr>
            <w:r w:rsidRPr="008334ED">
              <w:rPr>
                <w:noProof/>
                <w:lang w:val="fr-FR" w:eastAsia="fr-FR"/>
              </w:rPr>
              <w:drawing>
                <wp:inline distT="0" distB="0" distL="0" distR="0">
                  <wp:extent cx="2072416" cy="2357250"/>
                  <wp:effectExtent l="19050" t="0" r="4034" b="0"/>
                  <wp:docPr id="11" name="Picture 10" descr="doorc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cs86.jpg"/>
                          <pic:cNvPicPr/>
                        </pic:nvPicPr>
                        <pic:blipFill>
                          <a:blip r:embed="rId27"/>
                          <a:stretch>
                            <a:fillRect/>
                          </a:stretch>
                        </pic:blipFill>
                        <pic:spPr>
                          <a:xfrm>
                            <a:off x="0" y="0"/>
                            <a:ext cx="2078663" cy="2364356"/>
                          </a:xfrm>
                          <a:prstGeom prst="rect">
                            <a:avLst/>
                          </a:prstGeom>
                        </pic:spPr>
                      </pic:pic>
                    </a:graphicData>
                  </a:graphic>
                </wp:inline>
              </w:drawing>
            </w:r>
          </w:p>
          <w:p w:rsidR="00201BDA" w:rsidRPr="008334ED" w:rsidRDefault="00201BDA" w:rsidP="00D475A2">
            <w:pPr>
              <w:pStyle w:val="BodyReynaers"/>
              <w:outlineLvl w:val="0"/>
              <w:rPr>
                <w:lang w:val="fr-FR"/>
              </w:rPr>
            </w:pPr>
          </w:p>
          <w:p w:rsidR="00201BDA" w:rsidRPr="008334ED" w:rsidRDefault="00201BDA" w:rsidP="00D475A2">
            <w:pPr>
              <w:pStyle w:val="BodyReynaers"/>
              <w:outlineLvl w:val="0"/>
              <w:rPr>
                <w:b/>
                <w:sz w:val="22"/>
                <w:szCs w:val="22"/>
                <w:lang w:val="fr-FR"/>
              </w:rPr>
            </w:pPr>
            <w:r w:rsidRPr="008334ED">
              <w:rPr>
                <w:b/>
                <w:bCs/>
                <w:sz w:val="22"/>
                <w:szCs w:val="22"/>
                <w:lang w:val="fr-FR"/>
              </w:rPr>
              <w:t>Étanchéité de bas de porte avec profilé de seuil</w:t>
            </w:r>
          </w:p>
        </w:tc>
      </w:tr>
    </w:tbl>
    <w:p w:rsidR="00E446FA" w:rsidRPr="008334ED" w:rsidRDefault="00E446FA" w:rsidP="00D475A2">
      <w:pPr>
        <w:pStyle w:val="BodyReynaers"/>
        <w:outlineLvl w:val="0"/>
        <w:rPr>
          <w:lang w:val="fr-FR"/>
        </w:rPr>
      </w:pPr>
    </w:p>
    <w:p w:rsidR="00E446FA" w:rsidRPr="008334ED" w:rsidRDefault="00E446FA" w:rsidP="00D475A2">
      <w:pPr>
        <w:pStyle w:val="BodyReynaers"/>
        <w:outlineLvl w:val="0"/>
        <w:rPr>
          <w:lang w:val="fr-FR"/>
        </w:rPr>
      </w:pPr>
    </w:p>
    <w:p w:rsidR="00B37F8A" w:rsidRPr="008334ED" w:rsidRDefault="00B37F8A" w:rsidP="00D475A2">
      <w:pPr>
        <w:pStyle w:val="BodyReynaers"/>
        <w:outlineLvl w:val="0"/>
        <w:rPr>
          <w:lang w:val="fr-FR"/>
        </w:rPr>
      </w:pPr>
    </w:p>
    <w:p w:rsidR="00E446FA" w:rsidRPr="008334ED" w:rsidRDefault="00050067" w:rsidP="00201BDA">
      <w:pPr>
        <w:pStyle w:val="BodyReynaers"/>
        <w:outlineLvl w:val="0"/>
        <w:rPr>
          <w:lang w:val="fr-FR"/>
        </w:rPr>
      </w:pPr>
      <w:r w:rsidRPr="008334ED">
        <w:rPr>
          <w:lang w:val="fr-FR"/>
        </w:rPr>
        <w:t>Les portes planes ont la même profondeur d'encastrement que les profilés dormants de Masterline 8 (77 mm). Les profilés dormants et ouvrants sont coplanaires à l’intérieur et à l’extérieur. Les profilés sont équipés de barrettes en polyamide de 32 mm de largeur. Les barrettes dans les profilés ouvrants sont perforées pour permettre la dilatation distincte de la coquille extérieure et de la coquille intérieure et limiter ainsi le gauchissement de la porte sous l'effet des rayons du soleil ou du froid. Ces perforations ne sont pas visibles car elles sont protégées par un profilé ajustable continu.</w:t>
      </w:r>
    </w:p>
    <w:p w:rsidR="00201BDA" w:rsidRPr="008334ED" w:rsidRDefault="00201BDA" w:rsidP="00201BDA">
      <w:pPr>
        <w:pStyle w:val="BodyReynaers"/>
        <w:outlineLvl w:val="0"/>
        <w:rPr>
          <w:lang w:val="fr-FR"/>
        </w:rPr>
      </w:pPr>
    </w:p>
    <w:p w:rsidR="00201BDA" w:rsidRPr="008334ED" w:rsidRDefault="00201BDA" w:rsidP="00201BDA">
      <w:pPr>
        <w:pStyle w:val="BodyReynaers"/>
        <w:rPr>
          <w:lang w:val="fr-FR"/>
        </w:rPr>
      </w:pPr>
      <w:r w:rsidRPr="008334ED">
        <w:rPr>
          <w:lang w:val="fr-FR"/>
        </w:rPr>
        <w:t>L'étanchéité du bas de porte est assurée par :</w:t>
      </w:r>
    </w:p>
    <w:p w:rsidR="00201BDA" w:rsidRPr="008334ED" w:rsidRDefault="00201BDA" w:rsidP="00201BDA">
      <w:pPr>
        <w:pStyle w:val="BodyReynaers"/>
        <w:rPr>
          <w:lang w:val="fr-FR"/>
        </w:rPr>
      </w:pPr>
    </w:p>
    <w:p w:rsidR="00201BDA" w:rsidRPr="008334ED" w:rsidRDefault="00201BDA" w:rsidP="00201BDA">
      <w:pPr>
        <w:pStyle w:val="BodyReynaers"/>
        <w:numPr>
          <w:ilvl w:val="0"/>
          <w:numId w:val="48"/>
        </w:numPr>
        <w:rPr>
          <w:lang w:val="fr-FR"/>
        </w:rPr>
      </w:pPr>
      <w:r w:rsidRPr="008334ED">
        <w:rPr>
          <w:lang w:val="fr-FR"/>
        </w:rPr>
        <w:t>un joint brosse dans le profilé de plinthe.</w:t>
      </w:r>
      <w:r w:rsidRPr="008334ED">
        <w:rPr>
          <w:rStyle w:val="Bodybold"/>
          <w:lang w:val="fr-FR"/>
        </w:rPr>
        <w:t>*</w:t>
      </w:r>
    </w:p>
    <w:p w:rsidR="00201BDA" w:rsidRPr="008334ED" w:rsidRDefault="00201BDA" w:rsidP="00201BDA">
      <w:pPr>
        <w:pStyle w:val="BodyReynaers"/>
        <w:numPr>
          <w:ilvl w:val="0"/>
          <w:numId w:val="48"/>
        </w:numPr>
        <w:rPr>
          <w:lang w:val="fr-FR"/>
        </w:rPr>
      </w:pPr>
      <w:r w:rsidRPr="008334ED">
        <w:rPr>
          <w:lang w:val="fr-FR"/>
        </w:rPr>
        <w:t>une plinthe automatique encastrée dans la traverse inférieure</w:t>
      </w:r>
      <w:r w:rsidRPr="008334ED">
        <w:rPr>
          <w:rStyle w:val="Bodybold"/>
          <w:b w:val="0"/>
          <w:bCs w:val="0"/>
          <w:lang w:val="fr-FR"/>
        </w:rPr>
        <w:t>.*</w:t>
      </w:r>
    </w:p>
    <w:p w:rsidR="00201BDA" w:rsidRPr="008334ED" w:rsidRDefault="00201BDA" w:rsidP="00201BDA">
      <w:pPr>
        <w:pStyle w:val="BodyReynaers"/>
        <w:numPr>
          <w:ilvl w:val="0"/>
          <w:numId w:val="48"/>
        </w:numPr>
        <w:rPr>
          <w:lang w:val="fr-FR"/>
        </w:rPr>
      </w:pPr>
      <w:r w:rsidRPr="008334ED">
        <w:rPr>
          <w:lang w:val="fr-FR"/>
        </w:rPr>
        <w:t>une combinaison brosse / plinthe automatique.*</w:t>
      </w:r>
    </w:p>
    <w:p w:rsidR="00201BDA" w:rsidRPr="008334ED" w:rsidRDefault="00201BDA" w:rsidP="00201BDA">
      <w:pPr>
        <w:pStyle w:val="BodyReynaers"/>
        <w:numPr>
          <w:ilvl w:val="0"/>
          <w:numId w:val="48"/>
        </w:numPr>
        <w:rPr>
          <w:rStyle w:val="Bodybold"/>
          <w:b w:val="0"/>
          <w:bCs w:val="0"/>
          <w:lang w:val="fr-FR"/>
        </w:rPr>
      </w:pPr>
      <w:r w:rsidRPr="008334ED">
        <w:rPr>
          <w:lang w:val="fr-FR"/>
        </w:rPr>
        <w:t>avec un joint qui assure la frappe sur un profilé de seuil extraplat.*</w:t>
      </w:r>
    </w:p>
    <w:p w:rsidR="00CB3B7D" w:rsidRPr="008334ED" w:rsidRDefault="00CB3B7D" w:rsidP="00D475A2">
      <w:pPr>
        <w:pStyle w:val="BodyReynaers"/>
        <w:outlineLvl w:val="0"/>
        <w:rPr>
          <w:lang w:val="fr-FR"/>
        </w:rPr>
      </w:pPr>
    </w:p>
    <w:p w:rsidR="00201BDA" w:rsidRPr="008334ED" w:rsidRDefault="00201BDA" w:rsidP="00201BDA">
      <w:pPr>
        <w:pStyle w:val="BodyReynaers"/>
        <w:rPr>
          <w:lang w:val="fr-FR"/>
        </w:rPr>
      </w:pPr>
      <w:r w:rsidRPr="008334ED">
        <w:rPr>
          <w:lang w:val="fr-FR"/>
        </w:rPr>
        <w:t>Le bas des portes est équipé à gauche et à droite d'un embout brosse en matière synthétique qui est monté, d'une part, sur le châssis et, d'autre part, sur le profilé ouvrant, ces embouts étant compatibles avec la plinthe automatique et le joint brosse.</w:t>
      </w:r>
    </w:p>
    <w:p w:rsidR="00201BDA" w:rsidRPr="008334ED" w:rsidRDefault="00201BDA" w:rsidP="00201BDA">
      <w:pPr>
        <w:pStyle w:val="BodyReynaers"/>
        <w:rPr>
          <w:lang w:val="fr-FR"/>
        </w:rPr>
      </w:pPr>
    </w:p>
    <w:p w:rsidR="00201BDA" w:rsidRPr="008334ED" w:rsidRDefault="00201BDA" w:rsidP="00201BDA">
      <w:pPr>
        <w:pStyle w:val="BodyReynaers"/>
        <w:rPr>
          <w:lang w:val="fr-FR"/>
        </w:rPr>
      </w:pPr>
      <w:r w:rsidRPr="008334ED">
        <w:rPr>
          <w:lang w:val="fr-FR"/>
        </w:rPr>
        <w:t>Les portes peuvent également être équipées d'un profilé de seuil extraplat. L'étanchéité est réalisée par un joint en EPDM dans le jet d'eau en traverse basse, qui assure la frappe contre le profilé placé au sol.</w:t>
      </w:r>
    </w:p>
    <w:p w:rsidR="00CB3B7D" w:rsidRPr="008334ED" w:rsidRDefault="00CB3B7D" w:rsidP="00CB3B7D">
      <w:pPr>
        <w:pStyle w:val="BodyReynaers"/>
        <w:rPr>
          <w:lang w:val="fr-FR"/>
        </w:rPr>
      </w:pPr>
    </w:p>
    <w:p w:rsidR="00CB3B7D" w:rsidRPr="008334ED" w:rsidRDefault="00CB3B7D" w:rsidP="00CB3B7D">
      <w:pPr>
        <w:pStyle w:val="BodyReynaers"/>
        <w:rPr>
          <w:lang w:val="fr-FR"/>
        </w:rPr>
      </w:pPr>
      <w:r w:rsidRPr="008334ED">
        <w:rPr>
          <w:lang w:val="fr-FR"/>
        </w:rPr>
        <w:t xml:space="preserve">Les portes planes sont suspendues : </w:t>
      </w:r>
      <w:r w:rsidRPr="008334ED">
        <w:rPr>
          <w:rStyle w:val="Bodybold"/>
          <w:lang w:val="fr-FR"/>
        </w:rPr>
        <w:t>*</w:t>
      </w:r>
    </w:p>
    <w:p w:rsidR="00CB3B7D" w:rsidRPr="008334ED" w:rsidRDefault="00CB3B7D" w:rsidP="00D475A2">
      <w:pPr>
        <w:pStyle w:val="BodyReynaers"/>
        <w:outlineLvl w:val="0"/>
        <w:rPr>
          <w:lang w:val="fr-FR"/>
        </w:rPr>
      </w:pPr>
    </w:p>
    <w:p w:rsidR="002208EF" w:rsidRPr="008334ED" w:rsidRDefault="002208EF" w:rsidP="002208EF">
      <w:pPr>
        <w:pStyle w:val="BodyinsprongReynaers"/>
        <w:numPr>
          <w:ilvl w:val="0"/>
          <w:numId w:val="38"/>
        </w:numPr>
        <w:ind w:left="284" w:hanging="295"/>
        <w:rPr>
          <w:lang w:val="fr-FR"/>
        </w:rPr>
      </w:pPr>
      <w:r w:rsidRPr="008334ED">
        <w:rPr>
          <w:lang w:val="fr-FR"/>
        </w:rPr>
        <w:t>au moyen de charnières appliquées en deux ou trois corps</w:t>
      </w:r>
      <w:r w:rsidRPr="008334ED">
        <w:rPr>
          <w:rStyle w:val="Bodybold"/>
          <w:b w:val="0"/>
          <w:bCs w:val="0"/>
          <w:lang w:val="fr-FR"/>
        </w:rPr>
        <w:t> :</w:t>
      </w:r>
      <w:r w:rsidRPr="008334ED">
        <w:rPr>
          <w:lang w:val="fr-FR"/>
        </w:rPr>
        <w:t xml:space="preserve">Les charnières sont fixées sur les profilés par l'intermédiaire de vis d'ancrage dans les chambres tubulaires des profilés. Les charnières sont réglables en hauteur et en largeur sans démontage de l’ouvrant. Les vis de fixation sont occultées par des caches ajustables en aluminium. </w:t>
      </w:r>
    </w:p>
    <w:p w:rsidR="00D475A2" w:rsidRPr="008334ED" w:rsidRDefault="002208EF" w:rsidP="00CB3B7D">
      <w:pPr>
        <w:pStyle w:val="BodyinsprongReynaers"/>
        <w:numPr>
          <w:ilvl w:val="0"/>
          <w:numId w:val="38"/>
        </w:numPr>
        <w:ind w:left="284" w:hanging="295"/>
        <w:rPr>
          <w:lang w:val="fr-FR"/>
        </w:rPr>
      </w:pPr>
      <w:r w:rsidRPr="008334ED">
        <w:rPr>
          <w:lang w:val="fr-FR"/>
        </w:rPr>
        <w:lastRenderedPageBreak/>
        <w:t xml:space="preserve">au moyen de charnières de porte encastrées vissées (pas en applique). Les charnières sont maintenues sur les profilés par l'intermédiaire de contre-pièces de fixation encastrées dans les chambres tubulaires des profilés. Elles sont réglables dans le sens horizontal sans démontage des ouvrants. </w:t>
      </w:r>
    </w:p>
    <w:p w:rsidR="00B37F8A" w:rsidRPr="008334ED" w:rsidRDefault="00B37F8A" w:rsidP="00CB3B7D">
      <w:pPr>
        <w:pStyle w:val="BodyinsprongReynaers"/>
        <w:numPr>
          <w:ilvl w:val="0"/>
          <w:numId w:val="38"/>
        </w:numPr>
        <w:ind w:left="284" w:hanging="295"/>
        <w:rPr>
          <w:lang w:val="fr-FR"/>
        </w:rPr>
      </w:pPr>
      <w:r w:rsidRPr="008334ED">
        <w:rPr>
          <w:lang w:val="fr-FR"/>
        </w:rPr>
        <w:t>au moyen de charnières invisibles : Ces charnières sont invisibles en position fermée et sont encastrées dans les profilés par fraisage. Le poids maximal de la porte est de 120 kg et l'angle d'ouverture maximal de 110°.</w:t>
      </w:r>
    </w:p>
    <w:p w:rsidR="00CB3B7D" w:rsidRPr="008334ED" w:rsidRDefault="00CB3B7D" w:rsidP="00CB3B7D">
      <w:pPr>
        <w:pStyle w:val="BodyinsprongReynaers"/>
        <w:ind w:left="-11" w:firstLine="0"/>
        <w:rPr>
          <w:lang w:val="fr-FR"/>
        </w:rPr>
      </w:pPr>
    </w:p>
    <w:p w:rsidR="00CB3B7D" w:rsidRPr="008334ED" w:rsidRDefault="00E314F4" w:rsidP="00CB3B7D">
      <w:pPr>
        <w:pStyle w:val="BodyReynaers"/>
        <w:outlineLvl w:val="0"/>
        <w:rPr>
          <w:lang w:val="fr-FR"/>
        </w:rPr>
      </w:pPr>
      <w:r w:rsidRPr="008334ED">
        <w:rPr>
          <w:lang w:val="fr-FR"/>
        </w:rPr>
        <w:t>Dans le cas d'une double porte, le vantail secondaire est équipé d'un verrouillage central qui manœuvre 2 tringles de fermeture en acier inoxydable. La fermeture du vantail secondaire s'effectue toujours en bas et en haut.</w:t>
      </w:r>
    </w:p>
    <w:p w:rsidR="00CB3B7D" w:rsidRPr="008334ED" w:rsidRDefault="00CB3B7D" w:rsidP="00CB3B7D">
      <w:pPr>
        <w:pStyle w:val="BodyReynaers"/>
        <w:outlineLvl w:val="0"/>
        <w:rPr>
          <w:lang w:val="fr-FR"/>
        </w:rPr>
      </w:pPr>
    </w:p>
    <w:p w:rsidR="00CB3B7D" w:rsidRPr="008334ED" w:rsidRDefault="00CB3B7D" w:rsidP="00CB3B7D">
      <w:pPr>
        <w:pStyle w:val="BodyReynaers"/>
        <w:rPr>
          <w:rStyle w:val="Bodybold"/>
          <w:bCs w:val="0"/>
          <w:lang w:val="fr-FR"/>
        </w:rPr>
      </w:pPr>
      <w:r w:rsidRPr="008334ED">
        <w:rPr>
          <w:lang w:val="fr-FR"/>
        </w:rPr>
        <w:t xml:space="preserve">La fermeture est réalisée par : </w:t>
      </w:r>
      <w:r w:rsidRPr="008334ED">
        <w:rPr>
          <w:rStyle w:val="Bodybold"/>
          <w:lang w:val="fr-FR"/>
        </w:rPr>
        <w:t>*</w:t>
      </w:r>
    </w:p>
    <w:p w:rsidR="00D46B3C" w:rsidRPr="008334ED" w:rsidRDefault="00D46B3C" w:rsidP="00D46B3C">
      <w:pPr>
        <w:pStyle w:val="BodyReynaers"/>
        <w:numPr>
          <w:ilvl w:val="0"/>
          <w:numId w:val="47"/>
        </w:numPr>
        <w:rPr>
          <w:lang w:val="fr-FR"/>
        </w:rPr>
      </w:pPr>
      <w:r w:rsidRPr="008334ED">
        <w:rPr>
          <w:lang w:val="fr-FR"/>
        </w:rPr>
        <w:t>une serrure automatique à 3 points de fermeture. Cette serrure se verrouille automatiquement en 3 points lorsque la porte est fermée.</w:t>
      </w:r>
    </w:p>
    <w:p w:rsidR="00D46B3C" w:rsidRPr="008334ED" w:rsidRDefault="00D46B3C" w:rsidP="00D46B3C">
      <w:pPr>
        <w:pStyle w:val="BodyReynaers"/>
        <w:ind w:left="720"/>
        <w:rPr>
          <w:lang w:val="fr-FR"/>
        </w:rPr>
      </w:pPr>
      <w:r w:rsidRPr="008334ED">
        <w:rPr>
          <w:lang w:val="fr-FR"/>
        </w:rPr>
        <w:t>En verrouillant le cylindre de sécurité avec la clé, le verrouillage de nuit est activé et la poignée est bloquée.</w:t>
      </w:r>
    </w:p>
    <w:p w:rsidR="00D46B3C" w:rsidRPr="008334ED" w:rsidRDefault="00D46B3C" w:rsidP="00D46B3C">
      <w:pPr>
        <w:pStyle w:val="BodyReynaers"/>
        <w:numPr>
          <w:ilvl w:val="0"/>
          <w:numId w:val="47"/>
        </w:numPr>
        <w:rPr>
          <w:lang w:val="fr-FR"/>
        </w:rPr>
      </w:pPr>
      <w:r w:rsidRPr="008334ED">
        <w:rPr>
          <w:lang w:val="fr-FR"/>
        </w:rPr>
        <w:t>une serrure à 7 points de fermeture actionnée par cylindre de sécurité. Seul le pêne demi-tour est activé à la fermeture de la porte. En verrouillant le cylindre de sécurité, la serrure est verrouillée en bas et en haut par 2 goupilles et un crochet et par un pêne central à verrou de nuit.</w:t>
      </w:r>
    </w:p>
    <w:p w:rsidR="00CB3B7D" w:rsidRPr="008334ED" w:rsidRDefault="00CB3B7D" w:rsidP="006C7E37">
      <w:pPr>
        <w:pStyle w:val="BodyReynaers"/>
        <w:ind w:left="720"/>
        <w:rPr>
          <w:lang w:val="fr-FR"/>
        </w:rPr>
      </w:pPr>
    </w:p>
    <w:p w:rsidR="006C7E37" w:rsidRPr="008334ED" w:rsidRDefault="00CF4167" w:rsidP="006C7E37">
      <w:pPr>
        <w:pStyle w:val="BodyinsprongReynaers"/>
        <w:ind w:left="0" w:firstLine="0"/>
        <w:rPr>
          <w:lang w:val="fr-FR"/>
        </w:rPr>
      </w:pPr>
      <w:r w:rsidRPr="008334ED">
        <w:rPr>
          <w:lang w:val="fr-FR"/>
        </w:rPr>
        <w:t>Les portes peuvent être équipées sur demande d'un panneau recouvrant le c</w:t>
      </w:r>
      <w:r w:rsidR="006C7E37" w:rsidRPr="008334ED">
        <w:rPr>
          <w:lang w:val="fr-FR"/>
        </w:rPr>
        <w:t xml:space="preserve">adre ouvrant à l'extérieur et à </w:t>
      </w:r>
      <w:r w:rsidRPr="008334ED">
        <w:rPr>
          <w:lang w:val="fr-FR"/>
        </w:rPr>
        <w:t>l'intérieur. On utilise pour cela un profilé ouvrant spécial qui est muni d'un profil</w:t>
      </w:r>
      <w:r w:rsidR="006C7E37" w:rsidRPr="008334ED">
        <w:rPr>
          <w:lang w:val="fr-FR"/>
        </w:rPr>
        <w:t xml:space="preserve">é vissé en aluminium </w:t>
      </w:r>
      <w:r w:rsidRPr="008334ED">
        <w:rPr>
          <w:lang w:val="fr-FR"/>
        </w:rPr>
        <w:t>anodisé. Après dégraissage des profilés, le panneau est collé au moyen d'une colle à deux composants.</w:t>
      </w:r>
    </w:p>
    <w:p w:rsidR="00E51550" w:rsidRPr="008334ED" w:rsidRDefault="00E51550" w:rsidP="006C7E37">
      <w:pPr>
        <w:pStyle w:val="BodyinsprongReynaers"/>
        <w:rPr>
          <w:lang w:val="fr-FR"/>
        </w:rPr>
      </w:pPr>
      <w:r w:rsidRPr="008334ED">
        <w:rPr>
          <w:lang w:val="fr-FR"/>
        </w:rPr>
        <w:t>Les portes sont disponibles en variante ouvrant intérieur et ouvrant extérieur.</w:t>
      </w:r>
    </w:p>
    <w:p w:rsidR="00CB3B7D" w:rsidRPr="008334ED" w:rsidRDefault="00CB3B7D" w:rsidP="00CB3B7D">
      <w:pPr>
        <w:pStyle w:val="BodyinsprongReynaers"/>
        <w:rPr>
          <w:lang w:val="fr-FR"/>
        </w:rPr>
      </w:pPr>
    </w:p>
    <w:p w:rsidR="00D475A2" w:rsidRPr="008334ED" w:rsidRDefault="00CF4167" w:rsidP="00D475A2">
      <w:pPr>
        <w:pStyle w:val="BodyboldReynaers"/>
        <w:outlineLvl w:val="0"/>
        <w:rPr>
          <w:lang w:val="fr-FR"/>
        </w:rPr>
      </w:pPr>
      <w:r w:rsidRPr="008334ED">
        <w:rPr>
          <w:lang w:val="fr-FR"/>
        </w:rPr>
        <w:t>8.2.1Portes HID (portes à usage intensif)</w:t>
      </w:r>
    </w:p>
    <w:p w:rsidR="00D475A2" w:rsidRPr="008334ED" w:rsidRDefault="00D475A2" w:rsidP="00D475A2">
      <w:pPr>
        <w:pStyle w:val="BodyReynaers"/>
        <w:rPr>
          <w:lang w:val="fr-FR"/>
        </w:rPr>
      </w:pPr>
    </w:p>
    <w:p w:rsidR="00D475A2" w:rsidRPr="008334ED" w:rsidRDefault="00D475A2" w:rsidP="00D475A2">
      <w:pPr>
        <w:pStyle w:val="BodyReynaers"/>
        <w:rPr>
          <w:lang w:val="fr-FR"/>
        </w:rPr>
      </w:pPr>
      <w:r w:rsidRPr="008334ED">
        <w:rPr>
          <w:lang w:val="fr-FR"/>
        </w:rPr>
        <w:t>Les portes planes (77 mm) sont livrées avec des profilés ouvrants présentant une épaisseur de paroi supplémentaire aux endroits essentiels.</w:t>
      </w:r>
    </w:p>
    <w:p w:rsidR="00D475A2" w:rsidRPr="008334ED" w:rsidRDefault="00D475A2" w:rsidP="00D475A2">
      <w:pPr>
        <w:pStyle w:val="BodyReynaers"/>
        <w:rPr>
          <w:lang w:val="fr-FR"/>
        </w:rPr>
      </w:pPr>
      <w:r w:rsidRPr="008334ED">
        <w:rPr>
          <w:lang w:val="fr-FR"/>
        </w:rPr>
        <w:lastRenderedPageBreak/>
        <w:t>Les profilés ouvrants sont pourvus de supports cales de vitrage en aluminium, qui transmettent le poids du remplissage à la coquille intérieure. Afin de réduire l'effet bimétal, les profilés ouvrants sont équipés de barrettes en polyamide perforées de conception spéciale. La perforation dans les barrettes n'est pas visible, car elle est protégée par un clips.</w:t>
      </w:r>
    </w:p>
    <w:p w:rsidR="00D475A2" w:rsidRPr="008334ED" w:rsidRDefault="00D475A2" w:rsidP="00D475A2">
      <w:pPr>
        <w:pStyle w:val="BodyReynaers"/>
        <w:rPr>
          <w:lang w:val="fr-FR"/>
        </w:rPr>
      </w:pPr>
      <w:r w:rsidRPr="008334ED">
        <w:rPr>
          <w:lang w:val="fr-FR"/>
        </w:rPr>
        <w:t>Les portes sont équipées d'une serrure multipoints automatique, la porte étant toujours verrouillée en plusieurs points de fermeture. La serrure est pourvue d’un cylindre profilé et 3 clés.</w:t>
      </w:r>
    </w:p>
    <w:p w:rsidR="00D475A2" w:rsidRPr="008334ED" w:rsidRDefault="00D475A2" w:rsidP="00D475A2">
      <w:pPr>
        <w:pStyle w:val="BodyReynaers"/>
        <w:outlineLvl w:val="0"/>
        <w:rPr>
          <w:lang w:val="fr-FR"/>
        </w:rPr>
      </w:pPr>
    </w:p>
    <w:p w:rsidR="00D475A2" w:rsidRPr="008334ED" w:rsidRDefault="00D475A2" w:rsidP="00D475A2">
      <w:pPr>
        <w:pStyle w:val="BodyReynaers"/>
        <w:rPr>
          <w:lang w:val="fr-FR"/>
        </w:rPr>
      </w:pPr>
    </w:p>
    <w:p w:rsidR="00D475A2" w:rsidRPr="008334ED" w:rsidRDefault="00D475A2" w:rsidP="00D475A2">
      <w:pPr>
        <w:pStyle w:val="BodyboldReynaers"/>
        <w:outlineLvl w:val="0"/>
        <w:rPr>
          <w:lang w:val="fr-FR"/>
        </w:rPr>
      </w:pPr>
      <w:r w:rsidRPr="008334ED">
        <w:rPr>
          <w:lang w:val="fr-FR"/>
        </w:rPr>
        <w:t>Option : Portes retardant l'effraction (RC2)</w:t>
      </w:r>
    </w:p>
    <w:p w:rsidR="00D475A2" w:rsidRPr="008334ED" w:rsidRDefault="00D475A2" w:rsidP="00D475A2">
      <w:pPr>
        <w:pStyle w:val="BodyReynaers"/>
        <w:rPr>
          <w:lang w:val="fr-FR"/>
        </w:rPr>
      </w:pPr>
      <w:r w:rsidRPr="008334ED">
        <w:rPr>
          <w:lang w:val="fr-FR"/>
        </w:rPr>
        <w:t xml:space="preserve">Les portes sont équipées d'une serrure multipoints homologuée (marque Fuhr) avec plusieurs points de fermeture encastrés (minimum 3) et d'un cylindre anti-effraction. Le cylindre est fourni avec 3 clés. Dans les angles, le vitrage est collé dans la feuillure, à chaque fois sur une longueur de 300 mm, au moyen d'adhésif Rotabond. </w:t>
      </w:r>
    </w:p>
    <w:p w:rsidR="00D475A2" w:rsidRPr="008334ED" w:rsidRDefault="00D475A2" w:rsidP="00D475A2">
      <w:pPr>
        <w:pStyle w:val="BodyReynaers"/>
        <w:outlineLvl w:val="0"/>
        <w:rPr>
          <w:lang w:val="fr-FR"/>
        </w:rPr>
      </w:pPr>
      <w:r w:rsidRPr="008334ED">
        <w:rPr>
          <w:lang w:val="fr-FR"/>
        </w:rPr>
        <w:t>Les parcloses dans le profilé ouvrant de la porte sont de forme tubulaire.</w:t>
      </w:r>
    </w:p>
    <w:p w:rsidR="00D475A2" w:rsidRPr="008334ED" w:rsidRDefault="00D475A2" w:rsidP="00D475A2">
      <w:pPr>
        <w:pStyle w:val="BodyReynaers"/>
        <w:rPr>
          <w:lang w:val="fr-FR"/>
        </w:rPr>
      </w:pPr>
      <w:r w:rsidRPr="008334ED">
        <w:rPr>
          <w:lang w:val="fr-FR"/>
        </w:rPr>
        <w:t xml:space="preserve"> </w:t>
      </w:r>
    </w:p>
    <w:p w:rsidR="00D475A2" w:rsidRPr="008334ED" w:rsidRDefault="00D475A2" w:rsidP="00D475A2">
      <w:pPr>
        <w:pStyle w:val="BodyReynaers"/>
        <w:outlineLvl w:val="0"/>
        <w:rPr>
          <w:lang w:val="fr-FR"/>
        </w:rPr>
      </w:pPr>
      <w:r w:rsidRPr="008334ED">
        <w:rPr>
          <w:lang w:val="fr-FR"/>
        </w:rPr>
        <w:t xml:space="preserve">Les portes sont suspendues : </w:t>
      </w:r>
      <w:r w:rsidRPr="008334ED">
        <w:rPr>
          <w:b/>
          <w:bCs/>
          <w:lang w:val="fr-FR"/>
        </w:rPr>
        <w:t>*</w:t>
      </w:r>
    </w:p>
    <w:p w:rsidR="003B44AD" w:rsidRPr="008334ED" w:rsidRDefault="00D475A2" w:rsidP="00D475A2">
      <w:pPr>
        <w:pStyle w:val="BodyinsprongReynaers"/>
        <w:numPr>
          <w:ilvl w:val="0"/>
          <w:numId w:val="39"/>
        </w:numPr>
        <w:ind w:left="284" w:hanging="284"/>
        <w:rPr>
          <w:lang w:val="fr-FR"/>
        </w:rPr>
      </w:pPr>
      <w:r w:rsidRPr="008334ED">
        <w:rPr>
          <w:lang w:val="fr-FR"/>
        </w:rPr>
        <w:t xml:space="preserve"> au moyen de charnières appliquées en trois corps : Les charnières sont fixées sur les profilés par l'intermédiaire de vis d'ancrage dans les chambres tubulaires des profilés. Les charnières sont réglables en hauteur et en largeur sans démontage de l’ouvrant. Les vis de fixation sont occultées par des caches ajustables en aluminium. </w:t>
      </w:r>
    </w:p>
    <w:p w:rsidR="003B44AD" w:rsidRPr="008334ED" w:rsidRDefault="00D475A2" w:rsidP="00D475A2">
      <w:pPr>
        <w:pStyle w:val="BodyinsprongReynaers"/>
        <w:numPr>
          <w:ilvl w:val="0"/>
          <w:numId w:val="39"/>
        </w:numPr>
        <w:ind w:left="284" w:hanging="284"/>
        <w:rPr>
          <w:lang w:val="fr-FR"/>
        </w:rPr>
      </w:pPr>
      <w:r w:rsidRPr="008334ED">
        <w:rPr>
          <w:lang w:val="fr-FR"/>
        </w:rPr>
        <w:t xml:space="preserve">au moyen de charnières de porte encastrées vissées (Rollenband). Les charnières sont maintenues sur les profilés par l'intermédiaire de contre-pièces de fixation encastrées dans les chambres tubulaires des profilés. Elles sont réglables dans le sens horizontal sans démontage des ouvrants. </w:t>
      </w:r>
    </w:p>
    <w:p w:rsidR="003B44AD" w:rsidRPr="008334ED" w:rsidRDefault="003B44AD" w:rsidP="003B44AD">
      <w:pPr>
        <w:pStyle w:val="BodyinsprongReynaers"/>
        <w:ind w:left="284" w:firstLine="0"/>
        <w:rPr>
          <w:lang w:val="fr-FR"/>
        </w:rPr>
      </w:pPr>
    </w:p>
    <w:p w:rsidR="00D475A2" w:rsidRPr="008334ED" w:rsidRDefault="00D475A2" w:rsidP="006C7E37">
      <w:pPr>
        <w:pStyle w:val="BodyinsprongReynaers"/>
        <w:ind w:left="284" w:firstLine="0"/>
        <w:rPr>
          <w:lang w:val="fr-FR"/>
        </w:rPr>
      </w:pPr>
      <w:r w:rsidRPr="008334ED">
        <w:rPr>
          <w:lang w:val="fr-FR"/>
        </w:rPr>
        <w:t xml:space="preserve">Un pêne </w:t>
      </w:r>
      <w:r w:rsidR="001C1366">
        <w:rPr>
          <w:lang w:val="fr-FR"/>
        </w:rPr>
        <w:t>anti-dégondage</w:t>
      </w:r>
      <w:r w:rsidRPr="008334ED">
        <w:rPr>
          <w:lang w:val="fr-FR"/>
        </w:rPr>
        <w:t xml:space="preserve"> est toujours placé à hauteur de chaque charnière. Le nombre de </w:t>
      </w:r>
      <w:r w:rsidR="003B44AD" w:rsidRPr="008334ED">
        <w:rPr>
          <w:lang w:val="fr-FR"/>
        </w:rPr>
        <w:t xml:space="preserve">pênes </w:t>
      </w:r>
      <w:r w:rsidR="001C1366">
        <w:rPr>
          <w:lang w:val="fr-FR"/>
        </w:rPr>
        <w:t>anti-dégondage</w:t>
      </w:r>
      <w:r w:rsidR="003B44AD" w:rsidRPr="008334ED">
        <w:rPr>
          <w:lang w:val="fr-FR"/>
        </w:rPr>
        <w:t xml:space="preserve"> sur une porte doit toujours être identique au nombre de charnières.</w:t>
      </w:r>
    </w:p>
    <w:p w:rsidR="00D475A2" w:rsidRPr="008334ED" w:rsidRDefault="00D475A2" w:rsidP="00D475A2">
      <w:pPr>
        <w:pStyle w:val="BodyReynaers"/>
        <w:rPr>
          <w:lang w:val="fr-FR"/>
        </w:rPr>
      </w:pPr>
    </w:p>
    <w:p w:rsidR="00D475A2" w:rsidRPr="008334ED" w:rsidRDefault="00D475A2" w:rsidP="00D475A2">
      <w:pPr>
        <w:pStyle w:val="BodyboldReynaers"/>
        <w:outlineLvl w:val="0"/>
        <w:rPr>
          <w:lang w:val="fr-FR"/>
        </w:rPr>
      </w:pPr>
      <w:r w:rsidRPr="008334ED">
        <w:rPr>
          <w:lang w:val="fr-FR"/>
        </w:rPr>
        <w:t>Option : portes avec joint anti-pince-doigts.</w:t>
      </w:r>
    </w:p>
    <w:p w:rsidR="00D475A2" w:rsidRPr="008334ED" w:rsidRDefault="00D475A2" w:rsidP="00D475A2">
      <w:pPr>
        <w:pStyle w:val="BodyReynaers"/>
        <w:rPr>
          <w:lang w:val="fr-FR"/>
        </w:rPr>
      </w:pPr>
    </w:p>
    <w:p w:rsidR="00D475A2" w:rsidRPr="008334ED" w:rsidRDefault="00D475A2" w:rsidP="00D475A2">
      <w:pPr>
        <w:pStyle w:val="BodyReynaers"/>
        <w:rPr>
          <w:lang w:val="fr-FR"/>
        </w:rPr>
      </w:pPr>
      <w:r w:rsidRPr="008334ED">
        <w:rPr>
          <w:lang w:val="fr-FR"/>
        </w:rPr>
        <w:t xml:space="preserve">Les portes sont équipées côté charnières d'un joint continu en EPDM qui est fixé aussi bien sur le dormant que sur l'ouvrant au moyen d'un </w:t>
      </w:r>
      <w:r w:rsidRPr="008334ED">
        <w:rPr>
          <w:lang w:val="fr-FR"/>
        </w:rPr>
        <w:lastRenderedPageBreak/>
        <w:t>profilé en aluminium. Ce joint crée un espace de sécurité de 25 mm entre le dormant et l'ouvrant. La porte avec joint anti-pince-doigts est toujours équipée de charnières appliquées.</w:t>
      </w:r>
    </w:p>
    <w:p w:rsidR="00D475A2" w:rsidRPr="008334ED" w:rsidRDefault="00D475A2" w:rsidP="00D475A2">
      <w:pPr>
        <w:pStyle w:val="BodyReynaers"/>
        <w:rPr>
          <w:lang w:val="fr-FR"/>
        </w:rPr>
      </w:pPr>
      <w:r w:rsidRPr="008334ED">
        <w:rPr>
          <w:lang w:val="fr-FR"/>
        </w:rPr>
        <w:t>Le joint anti-pince-doigts peut être utilisé sur des portes ouvrant vers l'intérieur et vers l'extérieur.</w:t>
      </w:r>
    </w:p>
    <w:p w:rsidR="00E51550" w:rsidRPr="008334ED" w:rsidRDefault="00E51550" w:rsidP="00D475A2">
      <w:pPr>
        <w:pStyle w:val="BodyReynaers"/>
        <w:rPr>
          <w:lang w:val="fr-FR"/>
        </w:rPr>
      </w:pPr>
    </w:p>
    <w:p w:rsidR="00E51550" w:rsidRPr="008334ED" w:rsidRDefault="00E51550" w:rsidP="00D57A5D">
      <w:pPr>
        <w:pStyle w:val="BodyboldReynaers"/>
        <w:outlineLvl w:val="0"/>
        <w:rPr>
          <w:lang w:val="fr-FR"/>
        </w:rPr>
      </w:pPr>
      <w:r w:rsidRPr="008334ED">
        <w:rPr>
          <w:lang w:val="fr-FR"/>
        </w:rPr>
        <w:t>Option : Portes de secours/portes anti-panique (uniquement sur portes planes !)</w:t>
      </w:r>
    </w:p>
    <w:p w:rsidR="00013CB1" w:rsidRPr="008334ED" w:rsidRDefault="00013CB1" w:rsidP="00013CB1">
      <w:pPr>
        <w:pStyle w:val="BodyReynaers"/>
        <w:rPr>
          <w:lang w:val="fr-FR"/>
        </w:rPr>
      </w:pPr>
    </w:p>
    <w:p w:rsidR="00E51550" w:rsidRPr="008334ED" w:rsidRDefault="00E51550" w:rsidP="00E51550">
      <w:pPr>
        <w:pStyle w:val="Titre1"/>
        <w:rPr>
          <w:rFonts w:ascii="Arial" w:hAnsi="Arial" w:cs="Arial"/>
          <w:lang w:val="fr-FR"/>
        </w:rPr>
      </w:pPr>
      <w:r w:rsidRPr="008334ED">
        <w:rPr>
          <w:rFonts w:ascii="Arial" w:hAnsi="Arial" w:cs="Arial"/>
          <w:lang w:val="fr-FR"/>
        </w:rPr>
        <w:t>Issues de secours selon EN 179</w:t>
      </w:r>
    </w:p>
    <w:p w:rsidR="00E51550" w:rsidRPr="008334ED" w:rsidRDefault="00E51550" w:rsidP="00E51550">
      <w:pPr>
        <w:pStyle w:val="Corpsdetexte"/>
        <w:rPr>
          <w:color w:val="auto"/>
          <w:lang w:val="fr-FR"/>
        </w:rPr>
      </w:pPr>
      <w:r w:rsidRPr="008334ED">
        <w:rPr>
          <w:color w:val="auto"/>
          <w:lang w:val="fr-FR"/>
        </w:rPr>
        <w:t>Les portes de secours selon EN 179 ont été conçues pour des bâtiments (ou des bâtiments annexes) à caractère public fermé, pour lesquels nous pouvons présumer que les utilisateurs sont parfaitement informés de l'utilisation de la porte de secours.</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Ces portes peuvent être, par exemple, des entrées latérales de bâtiments publics dont l'accès n'a été donné qu'aux personnes autorisées.</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Les portes sont commandées au moyen de béquilles qui ont été conçues pour être utilisées selon la norme EN 179.</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 bout de la béquille doit être retourné vers le vitrage de la porte, afin d'éviter toute blessure par une extrémité saillante. Les portes ouvrent toujours vers l'extérieur.</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La commande peut se faire au moyen d'une béquille à l'intérieur et à l'extérieur, ou d'une béquille à l'intérieur et d'une béquille fixe à l'extérieur.</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Les différents composants sont fixés par type de porte, comme décrit dans les tableaux de commande du catalogue, afin de garantir l’emploi selon la norme EN 179.</w:t>
      </w:r>
    </w:p>
    <w:p w:rsidR="00AB5379" w:rsidRPr="008334ED" w:rsidRDefault="00AB5379" w:rsidP="00E51550">
      <w:pPr>
        <w:rPr>
          <w:rFonts w:ascii="Arial" w:hAnsi="Arial" w:cs="Arial"/>
          <w:sz w:val="20"/>
          <w:szCs w:val="20"/>
          <w:lang w:val="fr-FR"/>
        </w:rPr>
      </w:pPr>
    </w:p>
    <w:p w:rsidR="00E51550" w:rsidRPr="008334ED" w:rsidRDefault="00E51550" w:rsidP="00E51550">
      <w:pPr>
        <w:pStyle w:val="Titre1"/>
        <w:rPr>
          <w:rFonts w:ascii="Arial" w:hAnsi="Arial" w:cs="Arial"/>
          <w:lang w:val="fr-FR"/>
        </w:rPr>
      </w:pPr>
      <w:r w:rsidRPr="008334ED">
        <w:rPr>
          <w:rFonts w:ascii="Arial" w:hAnsi="Arial" w:cs="Arial"/>
          <w:lang w:val="fr-FR"/>
        </w:rPr>
        <w:t>Sortie anti-panique selon EN 1125</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Les portes anti-panique selon EN 1125 ont été conçues pour des bâtiments (ou des bâtiments annexes) à caractère public ouvert, pour lesquels nous pouvons présumer que les utilisateurs ne sont pas informés de leur utilisation.</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Les utilisateurs doivent être à même de commander les portes anti-panique sans explication spécifique,</w:t>
      </w:r>
      <w:r w:rsidR="006C7E37" w:rsidRPr="008334ED">
        <w:rPr>
          <w:rFonts w:ascii="Arial" w:hAnsi="Arial" w:cs="Arial"/>
          <w:sz w:val="20"/>
          <w:szCs w:val="20"/>
          <w:lang w:val="fr-FR"/>
        </w:rPr>
        <w:t xml:space="preserve"> </w:t>
      </w:r>
      <w:r w:rsidRPr="008334ED">
        <w:rPr>
          <w:rFonts w:ascii="Arial" w:hAnsi="Arial" w:cs="Arial"/>
          <w:sz w:val="20"/>
          <w:szCs w:val="20"/>
          <w:lang w:val="fr-FR"/>
        </w:rPr>
        <w:t>comme p.ex. dans les hôpitaux, les écoles, les bâtiments publics, les aéroports, les centres commerciaux.</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Ces portes sont commandées à l'aide d'une barre à pousser ou barre (béquille) anti-panique de même largeur que le panneau de la porte.</w:t>
      </w:r>
    </w:p>
    <w:p w:rsidR="00E51550" w:rsidRPr="008334ED" w:rsidRDefault="00E51550" w:rsidP="00E51550">
      <w:pPr>
        <w:rPr>
          <w:rFonts w:ascii="Arial" w:hAnsi="Arial" w:cs="Arial"/>
          <w:sz w:val="20"/>
          <w:szCs w:val="20"/>
          <w:lang w:val="fr-FR"/>
        </w:rPr>
      </w:pPr>
      <w:r w:rsidRPr="008334ED">
        <w:rPr>
          <w:rFonts w:ascii="Arial" w:hAnsi="Arial" w:cs="Arial"/>
          <w:sz w:val="20"/>
          <w:szCs w:val="20"/>
          <w:lang w:val="fr-FR"/>
        </w:rPr>
        <w:t>Les différents composants sont fixés par type de porte, comme décrit dans les tableaux de commande du catalogue, afin de garantir l’emploi selon la norme EN 1125.</w:t>
      </w:r>
    </w:p>
    <w:p w:rsidR="00D475A2" w:rsidRPr="008334ED" w:rsidRDefault="00D475A2" w:rsidP="00D475A2">
      <w:pPr>
        <w:pStyle w:val="BodyReynaers"/>
        <w:rPr>
          <w:lang w:val="fr-FR"/>
        </w:rPr>
      </w:pPr>
    </w:p>
    <w:p w:rsidR="00AB5379" w:rsidRPr="008334ED" w:rsidRDefault="00AB5379" w:rsidP="00AB5379">
      <w:pPr>
        <w:rPr>
          <w:rFonts w:ascii="Arial" w:hAnsi="Arial" w:cs="Arial"/>
          <w:sz w:val="20"/>
          <w:szCs w:val="20"/>
          <w:lang w:val="fr-FR"/>
        </w:rPr>
      </w:pPr>
      <w:r w:rsidRPr="008334ED">
        <w:rPr>
          <w:rFonts w:ascii="Arial" w:hAnsi="Arial" w:cs="Arial"/>
          <w:sz w:val="20"/>
          <w:szCs w:val="20"/>
          <w:lang w:val="fr-FR"/>
        </w:rPr>
        <w:lastRenderedPageBreak/>
        <w:t>Les portes selon EN 179 et EN 1125 doivent répondre aux fonctions suivantes :*</w:t>
      </w:r>
    </w:p>
    <w:p w:rsidR="00AB5379" w:rsidRPr="008334ED" w:rsidRDefault="00AB5379" w:rsidP="00AB5379">
      <w:pPr>
        <w:pStyle w:val="Paragraphedeliste"/>
        <w:numPr>
          <w:ilvl w:val="0"/>
          <w:numId w:val="49"/>
        </w:numPr>
        <w:rPr>
          <w:rFonts w:ascii="Arial" w:hAnsi="Arial" w:cs="Arial"/>
          <w:sz w:val="20"/>
          <w:szCs w:val="20"/>
          <w:lang w:val="fr-FR"/>
        </w:rPr>
      </w:pPr>
      <w:r w:rsidRPr="008334ED">
        <w:rPr>
          <w:rFonts w:ascii="Arial" w:hAnsi="Arial" w:cs="Arial"/>
          <w:sz w:val="20"/>
          <w:szCs w:val="20"/>
          <w:lang w:val="fr-FR"/>
        </w:rPr>
        <w:t>Fonction B : position de base = non verrouillée : passage possible de l'intérieur vers l'extérieur et de l'extérieur vers l'intérieur. En position verrouillée, la béquille à l'extérieur est bloquée, seul un passage de l'extérieur vers l'intérieur est possible au moyen de la clé. Après une ouverture anti-panique, la porte retourne en position de verrouillage.</w:t>
      </w:r>
    </w:p>
    <w:p w:rsidR="00AB5379" w:rsidRPr="008334ED" w:rsidRDefault="00AB5379" w:rsidP="00AB5379">
      <w:pPr>
        <w:pStyle w:val="Paragraphedeliste"/>
        <w:numPr>
          <w:ilvl w:val="0"/>
          <w:numId w:val="49"/>
        </w:numPr>
        <w:rPr>
          <w:rFonts w:ascii="Arial" w:hAnsi="Arial" w:cs="Arial"/>
          <w:sz w:val="20"/>
          <w:szCs w:val="20"/>
          <w:lang w:val="fr-FR"/>
        </w:rPr>
      </w:pPr>
      <w:r w:rsidRPr="008334ED">
        <w:rPr>
          <w:rFonts w:ascii="Arial" w:hAnsi="Arial" w:cs="Arial"/>
          <w:sz w:val="20"/>
          <w:szCs w:val="20"/>
          <w:lang w:val="fr-FR"/>
        </w:rPr>
        <w:t>Fonction D : position de base = non verrouillée : passage possible de l'intérieur vers l'extérieur et de l'extérieur vers l'intérieur. En position verrouillée, la béquille à l'extérieur est bloquée, seul un passage de l'extérieur vers l'intérieur est possible au moyen de la clé. Après une ouverture anti-panique, la porte retourne en position de base (non verrouillée).</w:t>
      </w:r>
    </w:p>
    <w:p w:rsidR="00AB5379" w:rsidRPr="008334ED" w:rsidRDefault="00AB5379" w:rsidP="00AB5379">
      <w:pPr>
        <w:pStyle w:val="Paragraphedeliste"/>
        <w:numPr>
          <w:ilvl w:val="0"/>
          <w:numId w:val="49"/>
        </w:numPr>
        <w:rPr>
          <w:rFonts w:ascii="Arial" w:hAnsi="Arial" w:cs="Arial"/>
          <w:sz w:val="20"/>
          <w:szCs w:val="20"/>
          <w:lang w:val="fr-FR"/>
        </w:rPr>
      </w:pPr>
      <w:r w:rsidRPr="008334ED">
        <w:rPr>
          <w:rFonts w:ascii="Arial" w:hAnsi="Arial" w:cs="Arial"/>
          <w:sz w:val="20"/>
          <w:szCs w:val="20"/>
          <w:lang w:val="fr-FR"/>
        </w:rPr>
        <w:t>Fonction E : position de base = non verrouillée : passage possible de l'intérieur vers l'extérieur par actionnement de la béquille ou de la barre anti-panique. La porte ne peut être ouverte de l'extérieur qu'avec la clé. Après une ouverture anti-panique, la porte retourne automatiquement en position de base (verrouillée).</w:t>
      </w:r>
    </w:p>
    <w:p w:rsidR="00C1365B" w:rsidRPr="008334ED" w:rsidRDefault="00C1365B" w:rsidP="00C1365B">
      <w:pPr>
        <w:pStyle w:val="Paragraphedeliste"/>
        <w:rPr>
          <w:rFonts w:ascii="Arial" w:hAnsi="Arial" w:cs="Arial"/>
          <w:sz w:val="20"/>
          <w:szCs w:val="20"/>
          <w:lang w:val="fr-FR"/>
        </w:rPr>
      </w:pPr>
      <w:r w:rsidRPr="008334ED">
        <w:rPr>
          <w:rFonts w:ascii="Arial" w:hAnsi="Arial" w:cs="Arial"/>
          <w:sz w:val="20"/>
          <w:szCs w:val="20"/>
          <w:lang w:val="fr-FR"/>
        </w:rPr>
        <w:t>Une béquille fixe est prévue à l'extérieur.</w:t>
      </w:r>
    </w:p>
    <w:p w:rsidR="00C1365B" w:rsidRPr="008334ED" w:rsidRDefault="00C1365B" w:rsidP="00C1365B">
      <w:pPr>
        <w:pStyle w:val="Paragraphedeliste"/>
        <w:rPr>
          <w:rFonts w:ascii="Arial" w:hAnsi="Arial" w:cs="Arial"/>
          <w:sz w:val="20"/>
          <w:szCs w:val="20"/>
          <w:lang w:val="fr-FR"/>
        </w:rPr>
      </w:pPr>
    </w:p>
    <w:p w:rsidR="00C1365B" w:rsidRPr="008334ED" w:rsidRDefault="002913B1" w:rsidP="00C1365B">
      <w:pPr>
        <w:pStyle w:val="Paragraphedeliste"/>
        <w:rPr>
          <w:rFonts w:ascii="Arial" w:hAnsi="Arial" w:cs="Arial"/>
          <w:sz w:val="20"/>
          <w:szCs w:val="20"/>
          <w:lang w:val="fr-FR"/>
        </w:rPr>
      </w:pPr>
      <w:r w:rsidRPr="008334ED">
        <w:rPr>
          <w:rFonts w:ascii="Arial" w:hAnsi="Arial" w:cs="Arial"/>
          <w:sz w:val="20"/>
          <w:szCs w:val="20"/>
          <w:lang w:val="fr-FR"/>
        </w:rPr>
        <w:t>Les béquilles de porte et barres anti-panique doivent être testées avec les serrures utilisées.</w:t>
      </w:r>
    </w:p>
    <w:p w:rsidR="00D475A2" w:rsidRPr="008334ED" w:rsidRDefault="00D475A2" w:rsidP="00D475A2">
      <w:pPr>
        <w:pStyle w:val="BodyboldReynaers"/>
        <w:outlineLvl w:val="0"/>
        <w:rPr>
          <w:lang w:val="fr-FR"/>
        </w:rPr>
      </w:pPr>
      <w:r w:rsidRPr="008334ED">
        <w:rPr>
          <w:lang w:val="fr-FR"/>
        </w:rPr>
        <w:t>Portes fenêtres tombantes coulissantes</w:t>
      </w:r>
    </w:p>
    <w:p w:rsidR="00D475A2" w:rsidRPr="008334ED" w:rsidRDefault="00D475A2" w:rsidP="00D475A2">
      <w:pPr>
        <w:pStyle w:val="BodyReynaers"/>
        <w:rPr>
          <w:lang w:val="fr-FR"/>
        </w:rPr>
      </w:pPr>
      <w:r w:rsidRPr="008334ED">
        <w:rPr>
          <w:lang w:val="fr-FR"/>
        </w:rPr>
        <w:t>Les portes fenêtres tombantes coulissantes sont pourvues d'un mécanisme de fermeture intégré et de deux chariots de roulement fixés en partie basse sur l'ouvrant. Le compas supérieur et les chariots inférieurs sont habillés par des capots en matière synthétique.</w:t>
      </w:r>
    </w:p>
    <w:p w:rsidR="00D475A2" w:rsidRPr="008334ED" w:rsidRDefault="00D475A2" w:rsidP="00D475A2">
      <w:pPr>
        <w:pStyle w:val="BodyReynaers"/>
        <w:rPr>
          <w:lang w:val="fr-FR"/>
        </w:rPr>
      </w:pPr>
      <w:r w:rsidRPr="008334ED">
        <w:rPr>
          <w:lang w:val="fr-FR"/>
        </w:rPr>
        <w:t>L'ouverture du vantail est assurée par une poignée en aluminium qui commande deux compas. La première manœuvre offre une position tombante, la seconde une position de coulissement par déboitement du vantail vers l'intérieur et emboîtement complet sur le rail de roulement inférieur.</w:t>
      </w:r>
    </w:p>
    <w:p w:rsidR="00D475A2" w:rsidRPr="008334ED" w:rsidRDefault="00D475A2" w:rsidP="00D475A2">
      <w:pPr>
        <w:pStyle w:val="BodyReynaers"/>
        <w:rPr>
          <w:lang w:val="fr-FR"/>
        </w:rPr>
      </w:pPr>
      <w:r w:rsidRPr="008334ED">
        <w:rPr>
          <w:lang w:val="fr-FR"/>
        </w:rPr>
        <w:t>Un joint central et un joint acoustique assurent l'étanchéité de la porte fenêtre.</w:t>
      </w:r>
    </w:p>
    <w:p w:rsidR="00D475A2" w:rsidRPr="008334ED" w:rsidRDefault="00D475A2" w:rsidP="00D475A2">
      <w:pPr>
        <w:pStyle w:val="BodyReynaers"/>
        <w:rPr>
          <w:lang w:val="fr-FR"/>
        </w:rPr>
      </w:pPr>
    </w:p>
    <w:p w:rsidR="00D475A2" w:rsidRPr="008334ED" w:rsidRDefault="00FA7EE8" w:rsidP="00D475A2">
      <w:pPr>
        <w:pStyle w:val="BodyReynaers"/>
        <w:rPr>
          <w:b/>
          <w:sz w:val="28"/>
          <w:szCs w:val="28"/>
          <w:lang w:val="fr-FR"/>
        </w:rPr>
      </w:pPr>
      <w:r w:rsidRPr="008334ED">
        <w:rPr>
          <w:b/>
          <w:bCs/>
          <w:sz w:val="28"/>
          <w:szCs w:val="28"/>
          <w:lang w:val="fr-FR"/>
        </w:rPr>
        <w:lastRenderedPageBreak/>
        <w:t>9.</w:t>
      </w:r>
      <w:r w:rsidR="006C7E37" w:rsidRPr="008334ED">
        <w:rPr>
          <w:b/>
          <w:bCs/>
          <w:sz w:val="28"/>
          <w:szCs w:val="28"/>
          <w:lang w:val="fr-FR"/>
        </w:rPr>
        <w:t xml:space="preserve"> </w:t>
      </w:r>
      <w:r w:rsidRPr="008334ED">
        <w:rPr>
          <w:b/>
          <w:bCs/>
          <w:sz w:val="28"/>
          <w:szCs w:val="28"/>
          <w:lang w:val="fr-FR"/>
        </w:rPr>
        <w:t>Remplissages</w:t>
      </w:r>
    </w:p>
    <w:p w:rsidR="00D475A2" w:rsidRPr="008334ED" w:rsidRDefault="00D475A2" w:rsidP="00D475A2">
      <w:pPr>
        <w:pStyle w:val="BodyReynaers"/>
        <w:rPr>
          <w:lang w:val="fr-FR"/>
        </w:rPr>
      </w:pPr>
      <w:r w:rsidRPr="008334ED">
        <w:rPr>
          <w:lang w:val="fr-FR"/>
        </w:rPr>
        <w:t>La description du vitrage et des panneaux sandwich fait l'objet d'un article séparé.</w:t>
      </w:r>
    </w:p>
    <w:p w:rsidR="00D475A2" w:rsidRPr="008334ED" w:rsidRDefault="00D475A2" w:rsidP="00D475A2">
      <w:pPr>
        <w:pStyle w:val="BodyReynaers"/>
        <w:rPr>
          <w:lang w:val="fr-FR"/>
        </w:rPr>
      </w:pPr>
      <w:r w:rsidRPr="008334ED">
        <w:rPr>
          <w:lang w:val="fr-FR"/>
        </w:rPr>
        <w:t>Le vitrage est posé avec des joints de vitrage continus en EPDM ou au moyen d'un mastic silicone neutre*. Les joints EPDM ne sont pas coupés au niveau des onglets, ce qui garantit une étanchéité à l’eau optimale. L'aération et le drainage des vitrages ou des panneaux doivent être prévus.</w:t>
      </w:r>
    </w:p>
    <w:p w:rsidR="00D475A2" w:rsidRPr="008334ED" w:rsidRDefault="00D475A2" w:rsidP="00D475A2">
      <w:pPr>
        <w:pStyle w:val="BodyReynaers"/>
        <w:rPr>
          <w:lang w:val="fr-FR"/>
        </w:rPr>
      </w:pPr>
    </w:p>
    <w:p w:rsidR="00D475A2" w:rsidRPr="008334ED" w:rsidRDefault="00FA7EE8" w:rsidP="00FA7EE8">
      <w:pPr>
        <w:pStyle w:val="HeadReynaers"/>
        <w:ind w:left="0" w:firstLine="0"/>
        <w:outlineLvl w:val="0"/>
        <w:rPr>
          <w:lang w:val="fr-FR"/>
        </w:rPr>
      </w:pPr>
      <w:r w:rsidRPr="008334ED">
        <w:rPr>
          <w:lang w:val="fr-FR"/>
        </w:rPr>
        <w:t>10.</w:t>
      </w:r>
      <w:r w:rsidR="006C7E37" w:rsidRPr="008334ED">
        <w:rPr>
          <w:lang w:val="fr-FR"/>
        </w:rPr>
        <w:t xml:space="preserve"> </w:t>
      </w:r>
      <w:r w:rsidRPr="008334ED">
        <w:rPr>
          <w:lang w:val="fr-FR"/>
        </w:rPr>
        <w:t>Bavettes en aluminium</w:t>
      </w:r>
    </w:p>
    <w:p w:rsidR="00D475A2" w:rsidRPr="008334ED" w:rsidRDefault="00D475A2" w:rsidP="00D475A2">
      <w:pPr>
        <w:pStyle w:val="BodyReynaers"/>
        <w:rPr>
          <w:lang w:val="fr-FR"/>
        </w:rPr>
      </w:pPr>
    </w:p>
    <w:p w:rsidR="00D475A2" w:rsidRPr="008334ED" w:rsidRDefault="00D475A2" w:rsidP="00D475A2">
      <w:pPr>
        <w:pStyle w:val="BodyReynaers"/>
        <w:rPr>
          <w:lang w:val="fr-FR"/>
        </w:rPr>
      </w:pPr>
      <w:r w:rsidRPr="008334ED">
        <w:rPr>
          <w:lang w:val="fr-FR"/>
        </w:rPr>
        <w:t>Les bavettes sont extrudées en alliage d'aluminium EN-AW6060B. Le profil des bavettes présente une pente de 5°. Côté fenêtre, la rehausse de la bavette est de 20 mm et la bavette se termine côté extérieur par un rejet d'eau de 35 mm. Les bavettes sont fixées à un profilé pour appui de fenêtre au moyen de vis en acier inoxydable.</w:t>
      </w:r>
    </w:p>
    <w:p w:rsidR="00626F56" w:rsidRPr="008334ED" w:rsidRDefault="00626F56" w:rsidP="00D475A2">
      <w:pPr>
        <w:pStyle w:val="BodyReynaers"/>
        <w:rPr>
          <w:lang w:val="fr-FR"/>
        </w:rPr>
      </w:pPr>
      <w:r w:rsidRPr="008334ED">
        <w:rPr>
          <w:lang w:val="fr-FR"/>
        </w:rPr>
        <w:t>Les vis sont recouvertes par un profilé ajustable qui, après montage de la bavette le long de la face avant, est fixé dans l'appui de fenêtre.</w:t>
      </w:r>
    </w:p>
    <w:p w:rsidR="00FA7EE8" w:rsidRPr="008334ED" w:rsidRDefault="00D475A2" w:rsidP="00FA7EE8">
      <w:pPr>
        <w:pStyle w:val="BodyReynaers"/>
        <w:rPr>
          <w:lang w:val="fr-FR"/>
        </w:rPr>
      </w:pPr>
      <w:r w:rsidRPr="008334ED">
        <w:rPr>
          <w:lang w:val="fr-FR"/>
        </w:rPr>
        <w:t>La fermeture latérale de la bavette est assurée par un profilé adapté qui recouvre toute la section latérale de la bavette. Un joint d'étanchéité est prévu entre la rehausse latérale et la maçonnerie.</w:t>
      </w:r>
    </w:p>
    <w:p w:rsidR="00FD7ECD" w:rsidRPr="008334ED" w:rsidRDefault="00FD7ECD" w:rsidP="00FA7EE8">
      <w:pPr>
        <w:pStyle w:val="BodyReynaers"/>
        <w:rPr>
          <w:lang w:val="fr-FR"/>
        </w:rPr>
      </w:pPr>
      <w:r w:rsidRPr="008334ED">
        <w:rPr>
          <w:lang w:val="fr-FR"/>
        </w:rPr>
        <w:t>Les bavettes peuvent être associées à des accessoires spécialement conçus. Des pièces d'angle soudées (angles intérieurs et extérieurs) à 90° permettent un raccord de la bavette sous angle.</w:t>
      </w:r>
    </w:p>
    <w:p w:rsidR="00626F56" w:rsidRPr="008334ED" w:rsidRDefault="00626F56" w:rsidP="00FA7EE8">
      <w:pPr>
        <w:pStyle w:val="BodyReynaers"/>
        <w:rPr>
          <w:lang w:val="fr-FR"/>
        </w:rPr>
      </w:pPr>
    </w:p>
    <w:p w:rsidR="00626F56" w:rsidRDefault="00626F56" w:rsidP="00FA7EE8">
      <w:pPr>
        <w:pStyle w:val="BodyReynaers"/>
        <w:rPr>
          <w:lang w:val="fr-FR"/>
        </w:rPr>
      </w:pPr>
      <w:r w:rsidRPr="008334ED">
        <w:rPr>
          <w:lang w:val="fr-FR"/>
        </w:rPr>
        <w:t>En cas de murs à enduire, un embout avec une face supérieure plate est prévu pour que le raccord crépi-embouts soit parfait. Une feuille d'étanchéité est placée sous la fenêtre et dépliée à la hauteur des embouts pour contrer d'éventuelles infiltrations d'eau.</w:t>
      </w:r>
    </w:p>
    <w:p w:rsidR="008334ED" w:rsidRDefault="008334ED" w:rsidP="00FA7EE8">
      <w:pPr>
        <w:pStyle w:val="BodyReynaers"/>
        <w:rPr>
          <w:lang w:val="fr-FR"/>
        </w:rPr>
      </w:pPr>
    </w:p>
    <w:p w:rsidR="008334ED" w:rsidRPr="008334ED" w:rsidRDefault="008334ED" w:rsidP="00FA7EE8">
      <w:pPr>
        <w:pStyle w:val="BodyReynaers"/>
        <w:rPr>
          <w:lang w:val="fr-FR"/>
        </w:rPr>
      </w:pPr>
    </w:p>
    <w:p w:rsidR="005E0F68" w:rsidRPr="005E0F68" w:rsidRDefault="00FA7EE8" w:rsidP="005E0F68">
      <w:pPr>
        <w:pStyle w:val="HeadReynaers"/>
        <w:spacing w:line="260" w:lineRule="auto"/>
        <w:ind w:left="0" w:firstLine="0"/>
        <w:rPr>
          <w:rFonts w:cs="Times New Roman"/>
          <w:bCs w:val="0"/>
          <w:szCs w:val="24"/>
          <w:lang w:val="fr-FR"/>
        </w:rPr>
      </w:pPr>
      <w:r w:rsidRPr="008334ED">
        <w:rPr>
          <w:lang w:val="fr-FR"/>
        </w:rPr>
        <w:t>11.</w:t>
      </w:r>
      <w:r w:rsidR="008334ED">
        <w:rPr>
          <w:lang w:val="fr-FR"/>
        </w:rPr>
        <w:t xml:space="preserve"> </w:t>
      </w:r>
      <w:r w:rsidR="005E0F68" w:rsidRPr="005E0F68">
        <w:rPr>
          <w:rFonts w:cs="Times New Roman"/>
          <w:bCs w:val="0"/>
          <w:szCs w:val="24"/>
          <w:lang w:val="fr-FR"/>
        </w:rPr>
        <w:t>Pose et ancrage</w:t>
      </w:r>
    </w:p>
    <w:p w:rsidR="005E0F68" w:rsidRPr="005E0F68" w:rsidRDefault="005E0F68" w:rsidP="005E0F68">
      <w:pPr>
        <w:pStyle w:val="BodyReynaers"/>
        <w:rPr>
          <w:rFonts w:cs="Times New Roman"/>
          <w:szCs w:val="24"/>
          <w:lang w:val="fr-FR"/>
        </w:rPr>
      </w:pPr>
    </w:p>
    <w:p w:rsidR="005E0F68" w:rsidRPr="005E0F68" w:rsidRDefault="005E0F68" w:rsidP="005E0F68">
      <w:pPr>
        <w:pStyle w:val="BodyReynaers"/>
        <w:spacing w:line="260" w:lineRule="auto"/>
        <w:rPr>
          <w:rFonts w:cs="Times New Roman"/>
          <w:szCs w:val="24"/>
          <w:lang w:val="fr-FR"/>
        </w:rPr>
      </w:pPr>
      <w:r w:rsidRPr="005E0F68">
        <w:rPr>
          <w:rFonts w:cs="Times New Roman"/>
          <w:szCs w:val="24"/>
          <w:lang w:val="fr-FR"/>
        </w:rPr>
        <w:t xml:space="preserve">Les portes et fenêtres doivent être placées parfaitement d’équerre et de niveau. La fixation au gros-œuvre se fait soit directement à travers les profilés, par exemple avec des vis et des chevilles, soit à l’aide de pattes de fixation. </w:t>
      </w:r>
    </w:p>
    <w:p w:rsidR="005E0F68" w:rsidRPr="002B4C62" w:rsidRDefault="005E0F68" w:rsidP="005E0F68">
      <w:pPr>
        <w:pStyle w:val="BodyinsprongReynaers"/>
        <w:numPr>
          <w:ilvl w:val="0"/>
          <w:numId w:val="23"/>
        </w:numPr>
        <w:spacing w:line="260" w:lineRule="auto"/>
        <w:ind w:left="284" w:hanging="284"/>
        <w:rPr>
          <w:rFonts w:cs="Times New Roman"/>
          <w:szCs w:val="24"/>
          <w:lang w:val="fr-FR"/>
        </w:rPr>
      </w:pPr>
      <w:r w:rsidRPr="002B4C62">
        <w:rPr>
          <w:rFonts w:cs="Times New Roman"/>
          <w:szCs w:val="24"/>
          <w:lang w:val="fr-FR"/>
        </w:rPr>
        <w:t>Les fixations ne peuvent pas être placées à moins de 40 mm du mur du gros-œuvre</w:t>
      </w:r>
    </w:p>
    <w:p w:rsidR="005E0F68" w:rsidRPr="002B4C62" w:rsidRDefault="005E0F68" w:rsidP="005E0F68">
      <w:pPr>
        <w:pStyle w:val="BodyinsprongReynaers"/>
        <w:numPr>
          <w:ilvl w:val="0"/>
          <w:numId w:val="23"/>
        </w:numPr>
        <w:spacing w:line="260" w:lineRule="auto"/>
        <w:ind w:left="284" w:hanging="284"/>
        <w:rPr>
          <w:rFonts w:cs="Times New Roman"/>
          <w:szCs w:val="24"/>
          <w:lang w:val="fr-FR"/>
        </w:rPr>
      </w:pPr>
      <w:r w:rsidRPr="002B4C62">
        <w:rPr>
          <w:rFonts w:cs="Times New Roman"/>
          <w:szCs w:val="24"/>
          <w:lang w:val="fr-FR"/>
        </w:rPr>
        <w:lastRenderedPageBreak/>
        <w:t>La patte de fixation ne peut en aucun cas influencer la force portante des éléments de construction adjacents.</w:t>
      </w:r>
    </w:p>
    <w:p w:rsidR="005E0F68" w:rsidRPr="002B4C62" w:rsidRDefault="005E0F68" w:rsidP="005E0F68">
      <w:pPr>
        <w:pStyle w:val="BodyinsprongReynaers"/>
        <w:numPr>
          <w:ilvl w:val="0"/>
          <w:numId w:val="23"/>
        </w:numPr>
        <w:spacing w:line="260" w:lineRule="auto"/>
        <w:ind w:left="284" w:hanging="284"/>
        <w:rPr>
          <w:rFonts w:cs="Times New Roman"/>
          <w:szCs w:val="24"/>
          <w:lang w:val="fr-FR"/>
        </w:rPr>
      </w:pPr>
      <w:r w:rsidRPr="002B4C62">
        <w:rPr>
          <w:rFonts w:cs="Times New Roman"/>
          <w:szCs w:val="24"/>
          <w:lang w:val="fr-FR"/>
        </w:rPr>
        <w:t>Tous les dispositifs de fixation qui ne sont pas en aluminium ou en inox doivent être suffisamment protégés contre la corrosion et n’attaquant pas l’aluminium.</w:t>
      </w:r>
    </w:p>
    <w:p w:rsidR="005E0F68" w:rsidRPr="002B4C62" w:rsidRDefault="005E0F68" w:rsidP="005E0F68">
      <w:pPr>
        <w:pStyle w:val="BodyinsprongReynaers"/>
        <w:numPr>
          <w:ilvl w:val="0"/>
          <w:numId w:val="23"/>
        </w:numPr>
        <w:spacing w:line="260" w:lineRule="auto"/>
        <w:ind w:left="284" w:hanging="284"/>
        <w:rPr>
          <w:rFonts w:cs="Times New Roman"/>
          <w:szCs w:val="24"/>
          <w:lang w:val="fr-FR"/>
        </w:rPr>
      </w:pPr>
      <w:r w:rsidRPr="002B4C62">
        <w:rPr>
          <w:rFonts w:cs="Times New Roman"/>
          <w:szCs w:val="24"/>
          <w:lang w:val="fr-FR"/>
        </w:rPr>
        <w:t>Il faut prévoir un nombre suffisant de fixations à la pose des fenêtres :</w:t>
      </w:r>
    </w:p>
    <w:p w:rsidR="005E0F68" w:rsidRPr="002B4C62" w:rsidRDefault="005E0F68" w:rsidP="005E0F68">
      <w:pPr>
        <w:pStyle w:val="BodyinsprongReynaers"/>
        <w:numPr>
          <w:ilvl w:val="0"/>
          <w:numId w:val="24"/>
        </w:numPr>
        <w:spacing w:line="260" w:lineRule="auto"/>
        <w:ind w:left="567"/>
        <w:rPr>
          <w:rFonts w:cs="Times New Roman"/>
          <w:szCs w:val="24"/>
          <w:lang w:val="fr-FR"/>
        </w:rPr>
      </w:pPr>
      <w:r w:rsidRPr="002B4C62">
        <w:rPr>
          <w:rFonts w:cs="Times New Roman"/>
          <w:szCs w:val="24"/>
          <w:lang w:val="fr-FR"/>
        </w:rPr>
        <w:t>Il faut placer au moins deux fixations sur chaque côté avec une distance maximale de 200 mm de l’angle.</w:t>
      </w:r>
    </w:p>
    <w:p w:rsidR="005E0F68" w:rsidRPr="002B4C62" w:rsidRDefault="005E0F68" w:rsidP="005E0F68">
      <w:pPr>
        <w:pStyle w:val="BodyinsprongReynaers"/>
        <w:numPr>
          <w:ilvl w:val="0"/>
          <w:numId w:val="24"/>
        </w:numPr>
        <w:spacing w:line="260" w:lineRule="auto"/>
        <w:ind w:left="567"/>
        <w:rPr>
          <w:rFonts w:cs="Times New Roman"/>
          <w:szCs w:val="24"/>
          <w:lang w:val="fr-FR"/>
        </w:rPr>
      </w:pPr>
      <w:r w:rsidRPr="002B4C62">
        <w:rPr>
          <w:rFonts w:cs="Times New Roman"/>
          <w:szCs w:val="24"/>
          <w:lang w:val="fr-FR"/>
        </w:rPr>
        <w:t>La distance entre deux fixations est de 700 mm au maximum.</w:t>
      </w:r>
    </w:p>
    <w:p w:rsidR="005E0F68" w:rsidRPr="002B4C62" w:rsidRDefault="005E0F68" w:rsidP="005E0F68">
      <w:pPr>
        <w:pStyle w:val="BodyinsprongReynaers"/>
        <w:numPr>
          <w:ilvl w:val="0"/>
          <w:numId w:val="24"/>
        </w:numPr>
        <w:spacing w:line="260" w:lineRule="auto"/>
        <w:ind w:left="567"/>
        <w:rPr>
          <w:rFonts w:cs="Times New Roman"/>
          <w:szCs w:val="24"/>
          <w:lang w:val="fr-FR"/>
        </w:rPr>
      </w:pPr>
      <w:r w:rsidRPr="002B4C62">
        <w:rPr>
          <w:rFonts w:cs="Times New Roman"/>
          <w:szCs w:val="24"/>
          <w:lang w:val="fr-FR"/>
        </w:rPr>
        <w:t>Il faut placer une patte de fixation à 200 mm au maximum du raccordement d’une traverse ou d’un montant intermédiaire, ou d’une traverse supérieure ou inférieure. L’objectif est que la traverse ou le montant intermédiaire puisse se dilater (suite à une variation de température) sans subir de dommage.</w:t>
      </w:r>
    </w:p>
    <w:p w:rsidR="005E0F68" w:rsidRPr="002B4C62" w:rsidRDefault="005E0F68" w:rsidP="005E0F68">
      <w:pPr>
        <w:pStyle w:val="BodyinsprongReynaers"/>
        <w:numPr>
          <w:ilvl w:val="0"/>
          <w:numId w:val="24"/>
        </w:numPr>
        <w:spacing w:line="260" w:lineRule="auto"/>
        <w:ind w:left="567"/>
        <w:rPr>
          <w:rFonts w:cs="Times New Roman"/>
          <w:szCs w:val="24"/>
          <w:lang w:val="fr-FR"/>
        </w:rPr>
      </w:pPr>
      <w:r w:rsidRPr="002B4C62">
        <w:rPr>
          <w:rFonts w:cs="Times New Roman"/>
          <w:szCs w:val="24"/>
          <w:lang w:val="fr-FR"/>
        </w:rPr>
        <w:t xml:space="preserve">Il est conseillé de placer les fixations à hauteur de chaque charnière et point de fermeture. </w:t>
      </w:r>
    </w:p>
    <w:p w:rsidR="005E0F68" w:rsidRPr="002B4C62" w:rsidRDefault="005E0F68" w:rsidP="005E0F68">
      <w:pPr>
        <w:pStyle w:val="BodyinsprongReynaers"/>
        <w:ind w:left="454"/>
        <w:rPr>
          <w:rFonts w:cs="Times New Roman"/>
          <w:szCs w:val="24"/>
          <w:lang w:val="fr-FR"/>
        </w:rPr>
      </w:pPr>
    </w:p>
    <w:p w:rsidR="005E0F68" w:rsidRPr="002B4C62" w:rsidRDefault="005E0F68" w:rsidP="005E0F68">
      <w:pPr>
        <w:pStyle w:val="BodyReynaers"/>
        <w:spacing w:line="260" w:lineRule="auto"/>
        <w:rPr>
          <w:rFonts w:cs="Times New Roman"/>
          <w:szCs w:val="24"/>
          <w:lang w:val="fr-FR"/>
        </w:rPr>
      </w:pPr>
      <w:r w:rsidRPr="002B4C62">
        <w:rPr>
          <w:rFonts w:cs="Times New Roman"/>
          <w:szCs w:val="24"/>
          <w:lang w:val="fr-FR"/>
        </w:rPr>
        <w:t xml:space="preserve">Les châssis doivent être placés suffisamment en retrait de la maçonnerie afin de pouvoir réaliser un bon joint entre les deux. </w:t>
      </w:r>
    </w:p>
    <w:p w:rsidR="005E0F68" w:rsidRPr="002B4C62" w:rsidRDefault="005E0F68" w:rsidP="005E0F68">
      <w:pPr>
        <w:pStyle w:val="BodyReynaers"/>
        <w:rPr>
          <w:rFonts w:cs="Times New Roman"/>
          <w:szCs w:val="24"/>
          <w:lang w:val="fr-FR"/>
        </w:rPr>
      </w:pPr>
    </w:p>
    <w:p w:rsidR="005E0F68" w:rsidRPr="002B4C62" w:rsidRDefault="005E0F68" w:rsidP="005E0F68">
      <w:pPr>
        <w:pStyle w:val="BodyReynaers"/>
        <w:spacing w:line="260" w:lineRule="auto"/>
        <w:rPr>
          <w:rFonts w:cs="Times New Roman"/>
          <w:szCs w:val="24"/>
          <w:lang w:val="fr-FR"/>
        </w:rPr>
      </w:pPr>
      <w:r w:rsidRPr="002B4C62">
        <w:rPr>
          <w:rFonts w:cs="Times New Roman"/>
          <w:szCs w:val="24"/>
          <w:lang w:val="fr-FR"/>
        </w:rPr>
        <w:t xml:space="preserve">Remarque : Les ancrages doivent être  placés de manière à ne jamais transmettre aucune force du gros-œuvre à la menuiserie. </w:t>
      </w:r>
    </w:p>
    <w:p w:rsidR="005E0F68" w:rsidRPr="002B4C62" w:rsidRDefault="005E0F68" w:rsidP="005E0F68">
      <w:pPr>
        <w:pStyle w:val="BodyReynaers"/>
        <w:rPr>
          <w:rFonts w:cs="Times New Roman"/>
          <w:szCs w:val="24"/>
          <w:lang w:val="fr-FR"/>
        </w:rPr>
      </w:pPr>
    </w:p>
    <w:p w:rsidR="005E0F68" w:rsidRPr="002B4C62" w:rsidRDefault="005E0F68" w:rsidP="005E0F68">
      <w:pPr>
        <w:pStyle w:val="BodyReynaers"/>
        <w:spacing w:line="260" w:lineRule="auto"/>
        <w:rPr>
          <w:rFonts w:cs="Times New Roman"/>
          <w:b/>
          <w:szCs w:val="24"/>
          <w:lang w:val="fr-FR"/>
        </w:rPr>
      </w:pPr>
      <w:r w:rsidRPr="002B4C62">
        <w:rPr>
          <w:rFonts w:cs="Times New Roman"/>
          <w:b/>
          <w:szCs w:val="24"/>
          <w:lang w:val="fr-FR"/>
        </w:rPr>
        <w:t>Resserrage châssis / gros-œuvre en rapport avec les nœuds constructifs PEB conformes</w:t>
      </w:r>
    </w:p>
    <w:p w:rsidR="005E0F68" w:rsidRPr="002B4C62" w:rsidRDefault="005E0F68" w:rsidP="005E0F68">
      <w:pPr>
        <w:pStyle w:val="BodyReynaers"/>
        <w:numPr>
          <w:ilvl w:val="0"/>
          <w:numId w:val="25"/>
        </w:numPr>
        <w:spacing w:line="260" w:lineRule="auto"/>
        <w:ind w:left="284" w:hanging="284"/>
        <w:rPr>
          <w:rFonts w:cs="Times New Roman"/>
          <w:szCs w:val="24"/>
          <w:lang w:val="fr-FR"/>
        </w:rPr>
      </w:pPr>
      <w:r w:rsidRPr="002B4C62">
        <w:rPr>
          <w:rFonts w:cs="Times New Roman"/>
          <w:szCs w:val="24"/>
          <w:lang w:val="fr-FR"/>
        </w:rPr>
        <w:t xml:space="preserve">L’espace entre la menuiserie et le gros-œuvre doit être rempli par de la mousse polyuréthane à un composant durcissant à l’humidité. La valeur lambda de la mousse est de 0,025 W/mK ou moins. La mousse contribue aussi à la bonne isolation acoustique. Pour une largeur de joint de 30 mm, on atteint une réduction R (C; Ctr) = 59 dB(-1; -3). À cette fin, l’entrepreneur doit toujours pouvoir présenter un rapport d’essai d’un organisme notifié agréé. Cette isolation doit être posée de manière à combler entièrement l’espace entre la menuiserie et l’isolation du mur. On veillera à recouvrir entièrement l’isolation thermique des profilés. Il faut éviter un contact direct entre la mousse et la partie extérieure du mur à coulisse. La mousse présente une souplesse suffisante pour compenser les mouvements entre la menuiserie et le gros-œuvre. </w:t>
      </w:r>
    </w:p>
    <w:p w:rsidR="005E0F68" w:rsidRPr="002B4C62" w:rsidRDefault="005E0F68" w:rsidP="005E0F68">
      <w:pPr>
        <w:pStyle w:val="BodyReynaers"/>
        <w:numPr>
          <w:ilvl w:val="0"/>
          <w:numId w:val="25"/>
        </w:numPr>
        <w:spacing w:line="260" w:lineRule="auto"/>
        <w:ind w:left="284" w:hanging="284"/>
        <w:rPr>
          <w:rFonts w:cs="Times New Roman"/>
          <w:szCs w:val="24"/>
          <w:lang w:val="fr-FR"/>
        </w:rPr>
      </w:pPr>
      <w:r w:rsidRPr="002B4C62">
        <w:rPr>
          <w:rFonts w:cs="Times New Roman"/>
          <w:szCs w:val="24"/>
          <w:lang w:val="fr-FR"/>
        </w:rPr>
        <w:lastRenderedPageBreak/>
        <w:t>Entre la face avant de la menuiserie et le côté arrière de la partie extérieure du mur à coulisse (contre  la batée), on placera une bande gonflante en mousse polyuréthanne à cellules ouvertes, imprégnée de résine acrylique (Illmod 600). La bande gonflante est précomprimée en rouleaux et est adhésive d’un côté pour assurer une bonne adhérence sur la menuiserie. Elle résiste aux UV et aux intempéries. Elle est étanche à la pluie battante jusqu’à 600 Pa au moins. La bande gonflante dispose d’un agrément technique BUtgb permanent (</w:t>
      </w:r>
      <w:r w:rsidRPr="002B4C62">
        <w:rPr>
          <w:rFonts w:cs="Times New Roman"/>
          <w:b/>
          <w:szCs w:val="24"/>
          <w:lang w:val="fr-FR"/>
        </w:rPr>
        <w:t>ATG 08/2315</w:t>
      </w:r>
      <w:r w:rsidRPr="002B4C62">
        <w:rPr>
          <w:rFonts w:cs="Times New Roman"/>
          <w:szCs w:val="24"/>
          <w:lang w:val="fr-FR"/>
        </w:rPr>
        <w:t xml:space="preserve">). </w:t>
      </w:r>
    </w:p>
    <w:p w:rsidR="005E0F68" w:rsidRPr="002B4C62" w:rsidRDefault="005E0F68" w:rsidP="005E0F68">
      <w:pPr>
        <w:pStyle w:val="BodyReynaers"/>
        <w:rPr>
          <w:rFonts w:cs="Times New Roman"/>
          <w:szCs w:val="24"/>
          <w:lang w:val="fr-FR"/>
        </w:rPr>
      </w:pPr>
    </w:p>
    <w:p w:rsidR="005E0F68" w:rsidRPr="002B4C62" w:rsidRDefault="005E0F68" w:rsidP="005E0F68">
      <w:pPr>
        <w:pStyle w:val="BodyReynaers"/>
        <w:spacing w:line="260" w:lineRule="auto"/>
        <w:rPr>
          <w:rFonts w:cs="Times New Roman"/>
          <w:b/>
          <w:szCs w:val="24"/>
          <w:lang w:val="fr-FR"/>
        </w:rPr>
      </w:pPr>
      <w:r w:rsidRPr="002B4C62">
        <w:rPr>
          <w:rFonts w:cs="Times New Roman"/>
          <w:b/>
          <w:szCs w:val="24"/>
          <w:lang w:val="fr-FR"/>
        </w:rPr>
        <w:t>Resserrage châssis / gros-œuvre en rapport avec les nœuds constructifs PEB conformes, combiné à une étanchéité à l’air renforcée entre le châssis et le gros-œuvre (Reynaconnect)</w:t>
      </w:r>
    </w:p>
    <w:p w:rsidR="005E0F68" w:rsidRPr="002B4C62" w:rsidRDefault="005E0F68" w:rsidP="005E0F68">
      <w:pPr>
        <w:pStyle w:val="BodyReynaers"/>
        <w:numPr>
          <w:ilvl w:val="0"/>
          <w:numId w:val="26"/>
        </w:numPr>
        <w:spacing w:line="260" w:lineRule="auto"/>
        <w:ind w:left="284" w:hanging="284"/>
        <w:rPr>
          <w:rFonts w:cs="Times New Roman"/>
          <w:szCs w:val="24"/>
          <w:lang w:val="fr-FR"/>
        </w:rPr>
      </w:pPr>
      <w:r w:rsidRPr="002B4C62">
        <w:rPr>
          <w:rFonts w:cs="Times New Roman"/>
          <w:szCs w:val="24"/>
          <w:lang w:val="fr-FR"/>
        </w:rPr>
        <w:t xml:space="preserve">Pour un bon chevauchement de la finition intérieure avec la menuiserie, un profilé de resserrage supplémentaire d’une largeur de 15 mm est prévu autour du châssis de porte ou de fenêtre. Le profilé se situe à hauteur de la coquille intérieure des profilés du dormant. Il facilite la pose des pattes de fixation du châssis et prévient les problèmes de finition ultérieure. </w:t>
      </w:r>
    </w:p>
    <w:p w:rsidR="005E0F68" w:rsidRPr="002B4C62" w:rsidRDefault="005E0F68" w:rsidP="005E0F68">
      <w:pPr>
        <w:pStyle w:val="BodyReynaers"/>
        <w:numPr>
          <w:ilvl w:val="0"/>
          <w:numId w:val="26"/>
        </w:numPr>
        <w:spacing w:line="260" w:lineRule="auto"/>
        <w:ind w:left="284" w:hanging="284"/>
        <w:rPr>
          <w:rFonts w:cs="Times New Roman"/>
          <w:szCs w:val="24"/>
          <w:lang w:val="fr-FR"/>
        </w:rPr>
      </w:pPr>
      <w:r w:rsidRPr="002B4C62">
        <w:rPr>
          <w:rFonts w:cs="Times New Roman"/>
          <w:szCs w:val="24"/>
          <w:lang w:val="fr-FR"/>
        </w:rPr>
        <w:t>La menuiserie reçoit une finition entièrement étanche à l’air avec une membrane de polyéthylène copolymère (membrane duo). Du côté menuiserie, la membrane est collée par une bande adhésive contre *</w:t>
      </w:r>
    </w:p>
    <w:p w:rsidR="005E0F68" w:rsidRPr="00227AA0" w:rsidRDefault="005E0F68" w:rsidP="005E0F68">
      <w:pPr>
        <w:pStyle w:val="BodyReynaers"/>
        <w:numPr>
          <w:ilvl w:val="0"/>
          <w:numId w:val="27"/>
        </w:numPr>
        <w:spacing w:line="260" w:lineRule="auto"/>
        <w:ind w:left="709" w:hanging="425"/>
        <w:rPr>
          <w:rFonts w:cs="Times New Roman"/>
          <w:szCs w:val="24"/>
        </w:rPr>
      </w:pPr>
      <w:r w:rsidRPr="002B4C62">
        <w:rPr>
          <w:rFonts w:cs="Times New Roman"/>
          <w:szCs w:val="24"/>
          <w:lang w:val="fr-FR"/>
        </w:rPr>
        <w:t xml:space="preserve">Soit le côté latéral du châssis de fenêtre ou de porte. Les pattes de fixation à emboîter de la menuiserie restent d'application. On peut encore prévoir le profilé de resserrage supplémentaire et dans ce cas, il maintient la membrane bien à sa place. </w:t>
      </w:r>
      <w:r w:rsidRPr="00227AA0">
        <w:rPr>
          <w:rFonts w:cs="Times New Roman"/>
          <w:szCs w:val="24"/>
        </w:rPr>
        <w:t>La membrane est appliquée en atelier (Membrane duo préfab)</w:t>
      </w:r>
    </w:p>
    <w:p w:rsidR="005E0F68" w:rsidRPr="00227AA0" w:rsidRDefault="005E0F68" w:rsidP="005E0F68">
      <w:pPr>
        <w:pStyle w:val="BodyReynaers"/>
        <w:numPr>
          <w:ilvl w:val="0"/>
          <w:numId w:val="27"/>
        </w:numPr>
        <w:spacing w:line="260" w:lineRule="auto"/>
        <w:ind w:left="709" w:hanging="425"/>
        <w:rPr>
          <w:rFonts w:cs="Times New Roman"/>
          <w:szCs w:val="24"/>
        </w:rPr>
      </w:pPr>
      <w:r w:rsidRPr="002B4C62">
        <w:rPr>
          <w:rFonts w:cs="Times New Roman"/>
          <w:szCs w:val="24"/>
          <w:lang w:val="fr-FR"/>
        </w:rPr>
        <w:t xml:space="preserve">Soit l’arrière du châssis de porte ou de fenêtre, élargi ou non avec le profilé de resserrage. </w:t>
      </w:r>
      <w:r w:rsidRPr="00227AA0">
        <w:rPr>
          <w:rFonts w:cs="Times New Roman"/>
          <w:szCs w:val="24"/>
        </w:rPr>
        <w:t>La membrane est appliquée sur le chantier (membrane duo).</w:t>
      </w:r>
    </w:p>
    <w:p w:rsidR="005E0F68" w:rsidRPr="00227AA0" w:rsidRDefault="005E0F68" w:rsidP="005E0F68">
      <w:pPr>
        <w:pStyle w:val="BodyReynaers"/>
        <w:spacing w:line="260" w:lineRule="auto"/>
        <w:rPr>
          <w:rFonts w:cs="Times New Roman"/>
          <w:szCs w:val="24"/>
        </w:rPr>
      </w:pPr>
      <w:r w:rsidRPr="002B4C62">
        <w:rPr>
          <w:rFonts w:cs="Times New Roman"/>
          <w:szCs w:val="24"/>
          <w:lang w:val="fr-FR"/>
        </w:rPr>
        <w:t xml:space="preserve">Du côté gros œuvre, la membrane est collée à l’aide d’une pâte adhésive MS-Polymère (OT 300) convenant pour tout support. </w:t>
      </w:r>
      <w:r w:rsidRPr="00227AA0">
        <w:rPr>
          <w:rFonts w:cs="Times New Roman"/>
          <w:szCs w:val="24"/>
        </w:rPr>
        <w:t xml:space="preserve">La membrane a une largeur de 140 ou 200 mm. </w:t>
      </w:r>
    </w:p>
    <w:p w:rsidR="005E0F68" w:rsidRPr="00227AA0" w:rsidRDefault="005E0F68" w:rsidP="005E0F68">
      <w:pPr>
        <w:pStyle w:val="BodyReynaers"/>
        <w:rPr>
          <w:rFonts w:cs="Times New Roman"/>
          <w:szCs w:val="24"/>
        </w:rPr>
      </w:pPr>
    </w:p>
    <w:p w:rsidR="005E0F68" w:rsidRPr="002B4C62" w:rsidRDefault="005E0F68" w:rsidP="005E0F68">
      <w:pPr>
        <w:pStyle w:val="BodyReynaers"/>
        <w:numPr>
          <w:ilvl w:val="0"/>
          <w:numId w:val="28"/>
        </w:numPr>
        <w:spacing w:line="260" w:lineRule="auto"/>
        <w:ind w:left="284" w:hanging="284"/>
        <w:rPr>
          <w:rFonts w:cs="Times New Roman"/>
          <w:szCs w:val="24"/>
          <w:lang w:val="fr-FR"/>
        </w:rPr>
      </w:pPr>
      <w:r w:rsidRPr="002B4C62">
        <w:rPr>
          <w:rFonts w:cs="Times New Roman"/>
          <w:szCs w:val="24"/>
          <w:lang w:val="fr-FR"/>
        </w:rPr>
        <w:t xml:space="preserve">L’espace entre la menuiserie et le gros-œuvre doit être rempli par de la mousse polyuréthane à un composant durcissant à l’humidité. La valeur lambda de la mousse est de 0,025 W/mK ou moins. La mousse contribue aussi à la bonne isolation acoustique. Pour une largeur de joint de 30 mm, on atteint une réduction R (C; Ctr) = 59 dB(-1; -3). À cette fin, l’entrepreneur doit toujours pouvoir présenter </w:t>
      </w:r>
      <w:r w:rsidRPr="002B4C62">
        <w:rPr>
          <w:rFonts w:cs="Times New Roman"/>
          <w:szCs w:val="24"/>
          <w:lang w:val="fr-FR"/>
        </w:rPr>
        <w:lastRenderedPageBreak/>
        <w:t xml:space="preserve">un rapport d’essai d’un organisme notifié agréé. Cette isolation doit être posée de manière à combler entièrement l’espace entre la menuiserie et l’isolation du mur. On veillera à recouvrir entièrement l’isolation thermique des profilés. Il faut éviter un contact direct entre la mousse et la partie extérieure du mur à coulisse. La mousse présente une souplesse suffisante pour compenser les mouvements entre la menuiserie et le gros-œuvre. </w:t>
      </w:r>
    </w:p>
    <w:p w:rsidR="005E0F68" w:rsidRPr="002B4C62" w:rsidRDefault="005E0F68" w:rsidP="005E0F68">
      <w:pPr>
        <w:pStyle w:val="BodyReynaers"/>
        <w:numPr>
          <w:ilvl w:val="0"/>
          <w:numId w:val="28"/>
        </w:numPr>
        <w:spacing w:line="260" w:lineRule="auto"/>
        <w:ind w:left="284" w:hanging="284"/>
        <w:rPr>
          <w:rFonts w:cs="Times New Roman"/>
          <w:szCs w:val="24"/>
          <w:lang w:val="fr-FR"/>
        </w:rPr>
      </w:pPr>
      <w:r w:rsidRPr="002B4C62">
        <w:rPr>
          <w:rFonts w:cs="Times New Roman"/>
          <w:szCs w:val="24"/>
          <w:lang w:val="fr-FR"/>
        </w:rPr>
        <w:t>Entre la face avant de la menuiserie et le côté arrière de la partie extérieure du mur à coulisse (contre  la batée), on placera une bande gonflante en mousse polyuréthanne à cellules ouvertes, imprégnée de résine acrylique (Illmod 600). La bande gonflante est précomprimée en rouleaux et est adhésive d’un côté pour assurer une bonne adhérence sur la menuiserie. Elle résiste aux UV et aux intempéries. Elle est étanche à la pluie battante jusqu’à 600 Pa au moins. La bande gonflante dispose d’un agrément technique BUtgb permanent (</w:t>
      </w:r>
      <w:r w:rsidRPr="002B4C62">
        <w:rPr>
          <w:rFonts w:cs="Times New Roman"/>
          <w:b/>
          <w:szCs w:val="24"/>
          <w:lang w:val="fr-FR"/>
        </w:rPr>
        <w:t>ATG 08/2315</w:t>
      </w:r>
      <w:r w:rsidRPr="002B4C62">
        <w:rPr>
          <w:rFonts w:cs="Times New Roman"/>
          <w:szCs w:val="24"/>
          <w:lang w:val="fr-FR"/>
        </w:rPr>
        <w:t xml:space="preserve">). </w:t>
      </w:r>
    </w:p>
    <w:p w:rsidR="005E0F68" w:rsidRPr="002B4C62" w:rsidRDefault="005E0F68" w:rsidP="005E0F68">
      <w:pPr>
        <w:pStyle w:val="BodyReynaers"/>
        <w:rPr>
          <w:rFonts w:cs="Times New Roman"/>
          <w:szCs w:val="24"/>
          <w:lang w:val="fr-FR"/>
        </w:rPr>
      </w:pPr>
    </w:p>
    <w:p w:rsidR="005E0F68" w:rsidRPr="002B4C62" w:rsidRDefault="005E0F68" w:rsidP="005E0F68">
      <w:pPr>
        <w:pStyle w:val="BodyReynaers"/>
        <w:spacing w:line="260" w:lineRule="auto"/>
        <w:rPr>
          <w:rFonts w:cs="Times New Roman"/>
          <w:szCs w:val="24"/>
          <w:lang w:val="fr-FR"/>
        </w:rPr>
      </w:pPr>
      <w:r w:rsidRPr="002B4C62">
        <w:rPr>
          <w:rFonts w:cs="Times New Roman"/>
          <w:szCs w:val="24"/>
          <w:lang w:val="fr-FR"/>
        </w:rPr>
        <w:t xml:space="preserve">Si ce système étanche à l’air est combiné avec des bavettes en EPDM du côté extérieur, il faut prévenir la formation de condensation contre ces bavettes en EPDM. En d’autres termes, il faut veiller avec ce système que l'étanchéité à la vapeur du système d’étanchéité à l’air soit supérieure à celle des bavettes en EPDM. </w:t>
      </w:r>
    </w:p>
    <w:p w:rsidR="00D475A2" w:rsidRPr="002B4C62" w:rsidRDefault="00D475A2" w:rsidP="005E0F68">
      <w:pPr>
        <w:pStyle w:val="BodyReynaers"/>
        <w:rPr>
          <w:lang w:val="fr-FR"/>
        </w:rPr>
      </w:pPr>
    </w:p>
    <w:p w:rsidR="00CE3CEF" w:rsidRPr="008334ED" w:rsidRDefault="00CE3CEF" w:rsidP="00D475A2">
      <w:pPr>
        <w:pStyle w:val="BodyReynaers"/>
        <w:rPr>
          <w:lang w:val="fr-FR"/>
        </w:rPr>
      </w:pPr>
    </w:p>
    <w:sectPr w:rsidR="00CE3CEF" w:rsidRPr="008334ED" w:rsidSect="00C7517D">
      <w:headerReference w:type="default" r:id="rId28"/>
      <w:footerReference w:type="default" r:id="rId29"/>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A56" w:rsidRDefault="00A82A56">
      <w:r>
        <w:separator/>
      </w:r>
    </w:p>
  </w:endnote>
  <w:endnote w:type="continuationSeparator" w:id="0">
    <w:p w:rsidR="00A82A56" w:rsidRDefault="00A8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Pr="00501BFE" w:rsidRDefault="00FB4D70" w:rsidP="00804B8B">
    <w:pPr>
      <w:pStyle w:val="BodyReynaers"/>
      <w:rPr>
        <w:sz w:val="18"/>
        <w:szCs w:val="18"/>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sz w:val="18"/>
        <w:szCs w:val="18"/>
        <w:lang w:val="fr-BE"/>
      </w:rPr>
      <w:t xml:space="preserve">           Masterline 8</w:t>
    </w:r>
  </w:p>
  <w:p w:rsidR="00FB4D70" w:rsidRPr="00501BFE" w:rsidRDefault="00FB4D70" w:rsidP="00804B8B">
    <w:pPr>
      <w:ind w:left="9214"/>
      <w:jc w:val="center"/>
      <w:rPr>
        <w:rFonts w:ascii="Arial" w:hAnsi="Arial" w:cs="Arial"/>
        <w:sz w:val="18"/>
        <w:szCs w:val="18"/>
      </w:rPr>
    </w:pPr>
    <w:r>
      <w:rPr>
        <w:rFonts w:ascii="Arial" w:hAnsi="Arial" w:cs="Arial"/>
        <w:sz w:val="18"/>
        <w:szCs w:val="18"/>
        <w:lang w:val="fr-BE"/>
      </w:rPr>
      <w:t xml:space="preserve">              0</w:t>
    </w:r>
    <w:r w:rsidR="0018261B">
      <w:rPr>
        <w:rFonts w:ascii="Arial" w:hAnsi="Arial" w:cs="Arial"/>
        <w:sz w:val="18"/>
        <w:szCs w:val="18"/>
        <w:lang w:val="fr-BE"/>
      </w:rPr>
      <w:fldChar w:fldCharType="begin"/>
    </w:r>
    <w:r>
      <w:rPr>
        <w:rFonts w:ascii="Arial" w:hAnsi="Arial" w:cs="Arial"/>
        <w:sz w:val="18"/>
        <w:szCs w:val="18"/>
        <w:lang w:val="fr-BE"/>
      </w:rPr>
      <w:instrText xml:space="preserve"> PAGE </w:instrText>
    </w:r>
    <w:r w:rsidR="0018261B">
      <w:rPr>
        <w:rFonts w:ascii="Arial" w:hAnsi="Arial" w:cs="Arial"/>
        <w:sz w:val="18"/>
        <w:szCs w:val="18"/>
        <w:lang w:val="fr-BE"/>
      </w:rPr>
      <w:fldChar w:fldCharType="separate"/>
    </w:r>
    <w:r w:rsidR="00DC2A61">
      <w:rPr>
        <w:rFonts w:ascii="Arial" w:hAnsi="Arial" w:cs="Arial"/>
        <w:noProof/>
        <w:sz w:val="18"/>
        <w:szCs w:val="18"/>
        <w:lang w:val="fr-BE"/>
      </w:rPr>
      <w:t>2</w:t>
    </w:r>
    <w:r w:rsidR="0018261B">
      <w:rPr>
        <w:rFonts w:ascii="Arial" w:hAnsi="Arial" w:cs="Arial"/>
        <w:sz w:val="18"/>
        <w:szCs w:val="18"/>
        <w:lang w:val="fr-BE"/>
      </w:rPr>
      <w:fldChar w:fldCharType="end"/>
    </w:r>
  </w:p>
  <w:p w:rsidR="00FB4D70" w:rsidRDefault="00FB4D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Pr="00501BFE" w:rsidRDefault="00FB4D70" w:rsidP="00804B8B">
    <w:pPr>
      <w:pStyle w:val="BodyReynaers"/>
      <w:rPr>
        <w:sz w:val="18"/>
        <w:szCs w:val="18"/>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sz w:val="18"/>
        <w:szCs w:val="18"/>
        <w:lang w:val="fr-BE"/>
      </w:rPr>
      <w:t>Masterline 8</w:t>
    </w:r>
  </w:p>
  <w:p w:rsidR="00FB4D70" w:rsidRPr="00501BFE" w:rsidRDefault="00FB4D70" w:rsidP="00804B8B">
    <w:pPr>
      <w:ind w:left="9214"/>
      <w:jc w:val="center"/>
      <w:rPr>
        <w:rFonts w:ascii="Arial" w:hAnsi="Arial" w:cs="Arial"/>
        <w:sz w:val="18"/>
        <w:szCs w:val="18"/>
      </w:rPr>
    </w:pPr>
    <w:r>
      <w:rPr>
        <w:rFonts w:ascii="Arial" w:hAnsi="Arial" w:cs="Arial"/>
        <w:sz w:val="18"/>
        <w:szCs w:val="18"/>
        <w:lang w:val="fr-BE"/>
      </w:rPr>
      <w:t xml:space="preserve">              0</w:t>
    </w:r>
    <w:r w:rsidR="0018261B">
      <w:rPr>
        <w:rFonts w:ascii="Arial" w:hAnsi="Arial" w:cs="Arial"/>
        <w:sz w:val="18"/>
        <w:szCs w:val="18"/>
        <w:lang w:val="fr-BE"/>
      </w:rPr>
      <w:fldChar w:fldCharType="begin"/>
    </w:r>
    <w:r>
      <w:rPr>
        <w:rFonts w:ascii="Arial" w:hAnsi="Arial" w:cs="Arial"/>
        <w:sz w:val="18"/>
        <w:szCs w:val="18"/>
        <w:lang w:val="fr-BE"/>
      </w:rPr>
      <w:instrText xml:space="preserve"> PAGE </w:instrText>
    </w:r>
    <w:r w:rsidR="0018261B">
      <w:rPr>
        <w:rFonts w:ascii="Arial" w:hAnsi="Arial" w:cs="Arial"/>
        <w:sz w:val="18"/>
        <w:szCs w:val="18"/>
        <w:lang w:val="fr-BE"/>
      </w:rPr>
      <w:fldChar w:fldCharType="separate"/>
    </w:r>
    <w:r w:rsidR="00DC2A61">
      <w:rPr>
        <w:rFonts w:ascii="Arial" w:hAnsi="Arial" w:cs="Arial"/>
        <w:noProof/>
        <w:sz w:val="18"/>
        <w:szCs w:val="18"/>
        <w:lang w:val="fr-BE"/>
      </w:rPr>
      <w:t>3</w:t>
    </w:r>
    <w:r w:rsidR="0018261B">
      <w:rPr>
        <w:rFonts w:ascii="Arial" w:hAnsi="Arial" w:cs="Arial"/>
        <w:sz w:val="18"/>
        <w:szCs w:val="18"/>
        <w:lang w:val="fr-BE"/>
      </w:rPr>
      <w:fldChar w:fldCharType="end"/>
    </w:r>
  </w:p>
  <w:p w:rsidR="00FB4D70" w:rsidRPr="00804B8B" w:rsidRDefault="00FB4D70" w:rsidP="00804B8B">
    <w:pPr>
      <w:pStyle w:val="Pieddepage"/>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Pr="00501BFE" w:rsidRDefault="00FB4D70" w:rsidP="00804B8B">
    <w:pPr>
      <w:pStyle w:val="BodyReynaers"/>
      <w:rPr>
        <w:sz w:val="18"/>
        <w:szCs w:val="18"/>
      </w:rPr>
    </w:pPr>
    <w:r>
      <w:rPr>
        <w:b/>
        <w:bCs/>
        <w:lang w:val="fr-BE"/>
      </w:rPr>
      <w:t>* </w:t>
    </w:r>
    <w:r>
      <w:rPr>
        <w:lang w:val="fr-BE"/>
      </w:rPr>
      <w:t>: à déterminer</w:t>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t xml:space="preserve"> </w:t>
    </w:r>
    <w:r>
      <w:rPr>
        <w:lang w:val="fr-BE"/>
      </w:rPr>
      <w:tab/>
      <w:t xml:space="preserve">         </w:t>
    </w:r>
    <w:r>
      <w:rPr>
        <w:sz w:val="18"/>
        <w:szCs w:val="18"/>
        <w:lang w:val="fr-BE"/>
      </w:rPr>
      <w:t>Masterline 8</w:t>
    </w:r>
  </w:p>
  <w:p w:rsidR="00FB4D70" w:rsidRPr="00501BFE" w:rsidRDefault="00FB4D70" w:rsidP="00804B8B">
    <w:pPr>
      <w:ind w:left="9214"/>
      <w:jc w:val="center"/>
      <w:rPr>
        <w:rFonts w:ascii="Arial" w:hAnsi="Arial" w:cs="Arial"/>
        <w:sz w:val="18"/>
        <w:szCs w:val="18"/>
      </w:rPr>
    </w:pPr>
    <w:r>
      <w:rPr>
        <w:rFonts w:ascii="Arial" w:hAnsi="Arial" w:cs="Arial"/>
        <w:sz w:val="18"/>
        <w:szCs w:val="18"/>
        <w:lang w:val="fr-BE"/>
      </w:rPr>
      <w:t xml:space="preserve">              0</w:t>
    </w:r>
    <w:r w:rsidR="0018261B">
      <w:rPr>
        <w:rFonts w:ascii="Arial" w:hAnsi="Arial" w:cs="Arial"/>
        <w:sz w:val="18"/>
        <w:szCs w:val="18"/>
        <w:lang w:val="fr-BE"/>
      </w:rPr>
      <w:fldChar w:fldCharType="begin"/>
    </w:r>
    <w:r>
      <w:rPr>
        <w:rFonts w:ascii="Arial" w:hAnsi="Arial" w:cs="Arial"/>
        <w:sz w:val="18"/>
        <w:szCs w:val="18"/>
        <w:lang w:val="fr-BE"/>
      </w:rPr>
      <w:instrText xml:space="preserve"> PAGE </w:instrText>
    </w:r>
    <w:r w:rsidR="0018261B">
      <w:rPr>
        <w:rFonts w:ascii="Arial" w:hAnsi="Arial" w:cs="Arial"/>
        <w:sz w:val="18"/>
        <w:szCs w:val="18"/>
        <w:lang w:val="fr-BE"/>
      </w:rPr>
      <w:fldChar w:fldCharType="separate"/>
    </w:r>
    <w:r w:rsidR="00DC2A61">
      <w:rPr>
        <w:rFonts w:ascii="Arial" w:hAnsi="Arial" w:cs="Arial"/>
        <w:noProof/>
        <w:sz w:val="18"/>
        <w:szCs w:val="18"/>
        <w:lang w:val="fr-BE"/>
      </w:rPr>
      <w:t>4</w:t>
    </w:r>
    <w:r w:rsidR="0018261B">
      <w:rPr>
        <w:rFonts w:ascii="Arial" w:hAnsi="Arial" w:cs="Arial"/>
        <w:sz w:val="18"/>
        <w:szCs w:val="18"/>
        <w:lang w:val="fr-BE"/>
      </w:rPr>
      <w:fldChar w:fldCharType="end"/>
    </w:r>
  </w:p>
  <w:p w:rsidR="00FB4D70" w:rsidRPr="00804B8B" w:rsidRDefault="00FB4D70" w:rsidP="00804B8B">
    <w:pPr>
      <w:pStyle w:val="Pieddepage"/>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Pr="00501BFE" w:rsidRDefault="00E13E6D" w:rsidP="00804B8B">
    <w:pPr>
      <w:pStyle w:val="BodyReynaers"/>
      <w:rPr>
        <w:sz w:val="18"/>
        <w:szCs w:val="18"/>
      </w:rPr>
    </w:pPr>
    <w:r>
      <w:rPr>
        <w:b/>
        <w:bCs/>
        <w:lang w:val="fr-BE"/>
      </w:rPr>
      <w:t>* </w:t>
    </w:r>
    <w:r>
      <w:rPr>
        <w:lang w:val="fr-BE"/>
      </w:rPr>
      <w:t>: à déterminer</w:t>
    </w:r>
    <w:r w:rsidR="00FB4D70">
      <w:tab/>
    </w:r>
    <w:r w:rsidR="00FB4D70">
      <w:tab/>
    </w:r>
    <w:r w:rsidR="00FB4D70">
      <w:tab/>
    </w:r>
    <w:r w:rsidR="00FB4D70">
      <w:tab/>
    </w:r>
    <w:r w:rsidR="00FB4D70">
      <w:tab/>
    </w:r>
    <w:r w:rsidR="00FB4D70">
      <w:tab/>
    </w:r>
    <w:r w:rsidR="00FB4D70">
      <w:tab/>
    </w:r>
    <w:r w:rsidR="00FB4D70">
      <w:tab/>
    </w:r>
    <w:r w:rsidR="00FB4D70">
      <w:tab/>
    </w:r>
    <w:r w:rsidR="00FB4D70">
      <w:tab/>
    </w:r>
    <w:r w:rsidR="00FB4D70" w:rsidRPr="00501BFE">
      <w:rPr>
        <w:sz w:val="18"/>
        <w:szCs w:val="18"/>
      </w:rPr>
      <w:t xml:space="preserve">           Masterline 8</w:t>
    </w:r>
  </w:p>
  <w:p w:rsidR="00FB4D70" w:rsidRPr="00501BFE" w:rsidRDefault="00FB4D70" w:rsidP="00804B8B">
    <w:pPr>
      <w:ind w:left="9214"/>
      <w:jc w:val="center"/>
      <w:rPr>
        <w:rFonts w:ascii="Arial" w:hAnsi="Arial" w:cs="Arial"/>
        <w:sz w:val="18"/>
        <w:szCs w:val="18"/>
      </w:rPr>
    </w:pPr>
    <w:r w:rsidRPr="00501BFE">
      <w:rPr>
        <w:rFonts w:ascii="Arial" w:hAnsi="Arial" w:cs="Arial"/>
        <w:sz w:val="18"/>
        <w:szCs w:val="18"/>
      </w:rPr>
      <w:t xml:space="preserve">              0</w:t>
    </w:r>
    <w:r w:rsidR="0018261B" w:rsidRPr="00501BFE">
      <w:rPr>
        <w:rFonts w:ascii="Arial" w:hAnsi="Arial" w:cs="Arial"/>
        <w:sz w:val="18"/>
        <w:szCs w:val="18"/>
      </w:rPr>
      <w:fldChar w:fldCharType="begin"/>
    </w:r>
    <w:r w:rsidRPr="00501BFE">
      <w:rPr>
        <w:rFonts w:ascii="Arial" w:hAnsi="Arial" w:cs="Arial"/>
        <w:sz w:val="18"/>
        <w:szCs w:val="18"/>
      </w:rPr>
      <w:instrText xml:space="preserve"> PAGE </w:instrText>
    </w:r>
    <w:r w:rsidR="0018261B" w:rsidRPr="00501BFE">
      <w:rPr>
        <w:rFonts w:ascii="Arial" w:hAnsi="Arial" w:cs="Arial"/>
        <w:sz w:val="18"/>
        <w:szCs w:val="18"/>
      </w:rPr>
      <w:fldChar w:fldCharType="separate"/>
    </w:r>
    <w:r w:rsidR="00DC2A61">
      <w:rPr>
        <w:rFonts w:ascii="Arial" w:hAnsi="Arial" w:cs="Arial"/>
        <w:noProof/>
        <w:sz w:val="18"/>
        <w:szCs w:val="18"/>
      </w:rPr>
      <w:t>9</w:t>
    </w:r>
    <w:r w:rsidR="0018261B" w:rsidRPr="00501BFE">
      <w:rPr>
        <w:rFonts w:ascii="Arial" w:hAnsi="Arial" w:cs="Arial"/>
        <w:sz w:val="18"/>
        <w:szCs w:val="18"/>
      </w:rPr>
      <w:fldChar w:fldCharType="end"/>
    </w:r>
  </w:p>
  <w:p w:rsidR="00FB4D70" w:rsidRDefault="00FB4D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A56" w:rsidRDefault="00A82A56">
      <w:r>
        <w:separator/>
      </w:r>
    </w:p>
  </w:footnote>
  <w:footnote w:type="continuationSeparator" w:id="0">
    <w:p w:rsidR="00A82A56" w:rsidRDefault="00A8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Default="00FB4D70">
    <w:pPr>
      <w:pStyle w:val="En-tte"/>
    </w:pPr>
  </w:p>
  <w:p w:rsidR="00FB4D70" w:rsidRDefault="00FB4D7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70" w:rsidRDefault="00FB4D70">
    <w:pPr>
      <w:pStyle w:val="En-tte"/>
    </w:pPr>
  </w:p>
  <w:p w:rsidR="00FB4D70" w:rsidRDefault="00FB4D7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CFC"/>
    <w:multiLevelType w:val="hybridMultilevel"/>
    <w:tmpl w:val="E4147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B84887"/>
    <w:multiLevelType w:val="hybridMultilevel"/>
    <w:tmpl w:val="7130C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8D4BAB"/>
    <w:multiLevelType w:val="hybridMultilevel"/>
    <w:tmpl w:val="52EA47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DE773C"/>
    <w:multiLevelType w:val="singleLevel"/>
    <w:tmpl w:val="0824B090"/>
    <w:lvl w:ilvl="0">
      <w:numFmt w:val="bullet"/>
      <w:lvlText w:val="-"/>
      <w:lvlJc w:val="left"/>
      <w:pPr>
        <w:tabs>
          <w:tab w:val="num" w:pos="360"/>
        </w:tabs>
        <w:ind w:left="360" w:hanging="360"/>
      </w:pPr>
      <w:rPr>
        <w:rFonts w:ascii="Times New Roman" w:hAnsi="Times New Roman" w:hint="default"/>
        <w:b w:val="0"/>
        <w:color w:val="auto"/>
      </w:rPr>
    </w:lvl>
  </w:abstractNum>
  <w:abstractNum w:abstractNumId="4" w15:restartNumberingAfterBreak="0">
    <w:nsid w:val="0D6E6CD1"/>
    <w:multiLevelType w:val="hybridMultilevel"/>
    <w:tmpl w:val="E35A6E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090FB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6" w15:restartNumberingAfterBreak="0">
    <w:nsid w:val="10BB01F8"/>
    <w:multiLevelType w:val="hybridMultilevel"/>
    <w:tmpl w:val="871A5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CE4CA1"/>
    <w:multiLevelType w:val="multilevel"/>
    <w:tmpl w:val="FFFFFFFF"/>
    <w:lvl w:ilvl="0">
      <w:start w:val="1"/>
      <w:numFmt w:val="decimal"/>
      <w:lvlText w:val="%1."/>
      <w:legacy w:legacy="1" w:legacySpace="360" w:legacyIndent="0"/>
      <w:lvlJc w:val="left"/>
      <w:rPr>
        <w:rFonts w:cs="Times New Roman"/>
      </w:rPr>
    </w:lvl>
    <w:lvl w:ilvl="1">
      <w:start w:val="1"/>
      <w:numFmt w:val="decimal"/>
      <w:lvlText w:val="%1.%2"/>
      <w:legacy w:legacy="1" w:legacySpace="360" w:legacyIndent="0"/>
      <w:lvlJc w:val="left"/>
      <w:rPr>
        <w:rFonts w:cs="Times New Roman"/>
      </w:rPr>
    </w:lvl>
    <w:lvl w:ilvl="2">
      <w:start w:val="1"/>
      <w:numFmt w:val="decimal"/>
      <w:lvlText w:val="%1.%2.%3"/>
      <w:legacy w:legacy="1" w:legacySpace="360" w:legacyIndent="0"/>
      <w:lvlJc w:val="left"/>
      <w:rPr>
        <w:rFonts w:cs="Times New Roman"/>
      </w:rPr>
    </w:lvl>
    <w:lvl w:ilvl="3">
      <w:start w:val="1"/>
      <w:numFmt w:val="decimal"/>
      <w:lvlText w:val="%1.%2.%3.%4"/>
      <w:legacy w:legacy="1" w:legacySpace="360" w:legacyIndent="0"/>
      <w:lvlJc w:val="left"/>
      <w:rPr>
        <w:rFonts w:cs="Times New Roman"/>
      </w:rPr>
    </w:lvl>
    <w:lvl w:ilvl="4">
      <w:start w:val="1"/>
      <w:numFmt w:val="decimal"/>
      <w:lvlText w:val="%1.%2.%3.%4.%5"/>
      <w:legacy w:legacy="1" w:legacySpace="360" w:legacyIndent="0"/>
      <w:lvlJc w:val="left"/>
      <w:rPr>
        <w:rFonts w:cs="Times New Roman"/>
      </w:rPr>
    </w:lvl>
    <w:lvl w:ilvl="5">
      <w:start w:val="1"/>
      <w:numFmt w:val="decimal"/>
      <w:lvlText w:val="%1.%2.%3.%4.%5.%6"/>
      <w:legacy w:legacy="1" w:legacySpace="360" w:legacyIndent="0"/>
      <w:lvlJc w:val="left"/>
      <w:rPr>
        <w:rFonts w:cs="Times New Roman"/>
      </w:rPr>
    </w:lvl>
    <w:lvl w:ilvl="6">
      <w:start w:val="1"/>
      <w:numFmt w:val="decimal"/>
      <w:lvlText w:val="%1.%2.%3.%4.%5.%6.%7"/>
      <w:legacy w:legacy="1" w:legacySpace="360" w:legacyIndent="0"/>
      <w:lvlJc w:val="left"/>
      <w:rPr>
        <w:rFonts w:cs="Times New Roman"/>
      </w:rPr>
    </w:lvl>
    <w:lvl w:ilvl="7">
      <w:start w:val="1"/>
      <w:numFmt w:val="decimal"/>
      <w:lvlText w:val="%1.%2.%3.%4.%5.%6.%7.%8."/>
      <w:legacy w:legacy="1" w:legacySpace="360" w:legacyIndent="0"/>
      <w:lvlJc w:val="left"/>
      <w:rPr>
        <w:rFonts w:cs="Times New Roman"/>
      </w:rPr>
    </w:lvl>
    <w:lvl w:ilvl="8">
      <w:start w:val="1"/>
      <w:numFmt w:val="decimal"/>
      <w:lvlText w:val="%1.%2.%3.%4.%5.%6.%7.%8.%9"/>
      <w:legacy w:legacy="1" w:legacySpace="360" w:legacyIndent="0"/>
      <w:lvlJc w:val="left"/>
      <w:rPr>
        <w:rFonts w:cs="Times New Roman"/>
      </w:rPr>
    </w:lvl>
  </w:abstractNum>
  <w:abstractNum w:abstractNumId="8" w15:restartNumberingAfterBreak="0">
    <w:nsid w:val="205C2ABD"/>
    <w:multiLevelType w:val="hybridMultilevel"/>
    <w:tmpl w:val="8654CB78"/>
    <w:lvl w:ilvl="0" w:tplc="08130005">
      <w:start w:val="1"/>
      <w:numFmt w:val="bullet"/>
      <w:lvlText w:val=""/>
      <w:lvlJc w:val="left"/>
      <w:pPr>
        <w:ind w:left="436" w:hanging="360"/>
      </w:pPr>
      <w:rPr>
        <w:rFonts w:ascii="Wingdings" w:hAnsi="Wingdings" w:hint="default"/>
      </w:rPr>
    </w:lvl>
    <w:lvl w:ilvl="1" w:tplc="08130003">
      <w:start w:val="1"/>
      <w:numFmt w:val="bullet"/>
      <w:lvlText w:val="o"/>
      <w:lvlJc w:val="left"/>
      <w:pPr>
        <w:ind w:left="1156" w:hanging="360"/>
      </w:pPr>
      <w:rPr>
        <w:rFonts w:ascii="Courier New" w:hAnsi="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9" w15:restartNumberingAfterBreak="0">
    <w:nsid w:val="2295569F"/>
    <w:multiLevelType w:val="hybridMultilevel"/>
    <w:tmpl w:val="8C88E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F70B75"/>
    <w:multiLevelType w:val="hybridMultilevel"/>
    <w:tmpl w:val="75582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2C7F3380"/>
    <w:multiLevelType w:val="hybridMultilevel"/>
    <w:tmpl w:val="024A23D2"/>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3879C6"/>
    <w:multiLevelType w:val="hybridMultilevel"/>
    <w:tmpl w:val="01009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0B96C61"/>
    <w:multiLevelType w:val="hybridMultilevel"/>
    <w:tmpl w:val="43EAC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5554171"/>
    <w:multiLevelType w:val="hybridMultilevel"/>
    <w:tmpl w:val="B3A440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141F9D"/>
    <w:multiLevelType w:val="hybridMultilevel"/>
    <w:tmpl w:val="03F4EAE2"/>
    <w:lvl w:ilvl="0" w:tplc="08130001">
      <w:start w:val="1"/>
      <w:numFmt w:val="bullet"/>
      <w:lvlText w:val=""/>
      <w:lvlJc w:val="left"/>
      <w:pPr>
        <w:ind w:left="1448" w:hanging="360"/>
      </w:pPr>
      <w:rPr>
        <w:rFonts w:ascii="Symbol" w:hAnsi="Symbol" w:hint="default"/>
      </w:rPr>
    </w:lvl>
    <w:lvl w:ilvl="1" w:tplc="08130003" w:tentative="1">
      <w:start w:val="1"/>
      <w:numFmt w:val="bullet"/>
      <w:lvlText w:val="o"/>
      <w:lvlJc w:val="left"/>
      <w:pPr>
        <w:ind w:left="2168" w:hanging="360"/>
      </w:pPr>
      <w:rPr>
        <w:rFonts w:ascii="Courier New" w:hAnsi="Courier New" w:cs="Courier New" w:hint="default"/>
      </w:rPr>
    </w:lvl>
    <w:lvl w:ilvl="2" w:tplc="08130005" w:tentative="1">
      <w:start w:val="1"/>
      <w:numFmt w:val="bullet"/>
      <w:lvlText w:val=""/>
      <w:lvlJc w:val="left"/>
      <w:pPr>
        <w:ind w:left="2888" w:hanging="360"/>
      </w:pPr>
      <w:rPr>
        <w:rFonts w:ascii="Wingdings" w:hAnsi="Wingdings" w:hint="default"/>
      </w:rPr>
    </w:lvl>
    <w:lvl w:ilvl="3" w:tplc="08130001" w:tentative="1">
      <w:start w:val="1"/>
      <w:numFmt w:val="bullet"/>
      <w:lvlText w:val=""/>
      <w:lvlJc w:val="left"/>
      <w:pPr>
        <w:ind w:left="3608" w:hanging="360"/>
      </w:pPr>
      <w:rPr>
        <w:rFonts w:ascii="Symbol" w:hAnsi="Symbol" w:hint="default"/>
      </w:rPr>
    </w:lvl>
    <w:lvl w:ilvl="4" w:tplc="08130003" w:tentative="1">
      <w:start w:val="1"/>
      <w:numFmt w:val="bullet"/>
      <w:lvlText w:val="o"/>
      <w:lvlJc w:val="left"/>
      <w:pPr>
        <w:ind w:left="4328" w:hanging="360"/>
      </w:pPr>
      <w:rPr>
        <w:rFonts w:ascii="Courier New" w:hAnsi="Courier New" w:cs="Courier New" w:hint="default"/>
      </w:rPr>
    </w:lvl>
    <w:lvl w:ilvl="5" w:tplc="08130005" w:tentative="1">
      <w:start w:val="1"/>
      <w:numFmt w:val="bullet"/>
      <w:lvlText w:val=""/>
      <w:lvlJc w:val="left"/>
      <w:pPr>
        <w:ind w:left="5048" w:hanging="360"/>
      </w:pPr>
      <w:rPr>
        <w:rFonts w:ascii="Wingdings" w:hAnsi="Wingdings" w:hint="default"/>
      </w:rPr>
    </w:lvl>
    <w:lvl w:ilvl="6" w:tplc="08130001" w:tentative="1">
      <w:start w:val="1"/>
      <w:numFmt w:val="bullet"/>
      <w:lvlText w:val=""/>
      <w:lvlJc w:val="left"/>
      <w:pPr>
        <w:ind w:left="5768" w:hanging="360"/>
      </w:pPr>
      <w:rPr>
        <w:rFonts w:ascii="Symbol" w:hAnsi="Symbol" w:hint="default"/>
      </w:rPr>
    </w:lvl>
    <w:lvl w:ilvl="7" w:tplc="08130003" w:tentative="1">
      <w:start w:val="1"/>
      <w:numFmt w:val="bullet"/>
      <w:lvlText w:val="o"/>
      <w:lvlJc w:val="left"/>
      <w:pPr>
        <w:ind w:left="6488" w:hanging="360"/>
      </w:pPr>
      <w:rPr>
        <w:rFonts w:ascii="Courier New" w:hAnsi="Courier New" w:cs="Courier New" w:hint="default"/>
      </w:rPr>
    </w:lvl>
    <w:lvl w:ilvl="8" w:tplc="08130005" w:tentative="1">
      <w:start w:val="1"/>
      <w:numFmt w:val="bullet"/>
      <w:lvlText w:val=""/>
      <w:lvlJc w:val="left"/>
      <w:pPr>
        <w:ind w:left="7208" w:hanging="360"/>
      </w:pPr>
      <w:rPr>
        <w:rFonts w:ascii="Wingdings" w:hAnsi="Wingdings" w:hint="default"/>
      </w:rPr>
    </w:lvl>
  </w:abstractNum>
  <w:abstractNum w:abstractNumId="19"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42012A"/>
    <w:multiLevelType w:val="hybridMultilevel"/>
    <w:tmpl w:val="B63A6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603CE2"/>
    <w:multiLevelType w:val="hybridMultilevel"/>
    <w:tmpl w:val="F54613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B32506"/>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23" w15:restartNumberingAfterBreak="0">
    <w:nsid w:val="3FAB4E38"/>
    <w:multiLevelType w:val="singleLevel"/>
    <w:tmpl w:val="175A2EA6"/>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47D2D3F"/>
    <w:multiLevelType w:val="hybridMultilevel"/>
    <w:tmpl w:val="7B249F4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7" w15:restartNumberingAfterBreak="0">
    <w:nsid w:val="45482CC8"/>
    <w:multiLevelType w:val="hybridMultilevel"/>
    <w:tmpl w:val="585880B6"/>
    <w:lvl w:ilvl="0" w:tplc="08130001">
      <w:start w:val="1"/>
      <w:numFmt w:val="bullet"/>
      <w:lvlText w:val=""/>
      <w:lvlJc w:val="left"/>
      <w:pPr>
        <w:ind w:left="1516" w:hanging="360"/>
      </w:pPr>
      <w:rPr>
        <w:rFonts w:ascii="Symbol" w:hAnsi="Symbol" w:hint="default"/>
      </w:rPr>
    </w:lvl>
    <w:lvl w:ilvl="1" w:tplc="08130003" w:tentative="1">
      <w:start w:val="1"/>
      <w:numFmt w:val="bullet"/>
      <w:lvlText w:val="o"/>
      <w:lvlJc w:val="left"/>
      <w:pPr>
        <w:ind w:left="2236" w:hanging="360"/>
      </w:pPr>
      <w:rPr>
        <w:rFonts w:ascii="Courier New" w:hAnsi="Courier New" w:hint="default"/>
      </w:rPr>
    </w:lvl>
    <w:lvl w:ilvl="2" w:tplc="08130005" w:tentative="1">
      <w:start w:val="1"/>
      <w:numFmt w:val="bullet"/>
      <w:lvlText w:val=""/>
      <w:lvlJc w:val="left"/>
      <w:pPr>
        <w:ind w:left="2956" w:hanging="360"/>
      </w:pPr>
      <w:rPr>
        <w:rFonts w:ascii="Wingdings" w:hAnsi="Wingdings" w:hint="default"/>
      </w:rPr>
    </w:lvl>
    <w:lvl w:ilvl="3" w:tplc="08130001" w:tentative="1">
      <w:start w:val="1"/>
      <w:numFmt w:val="bullet"/>
      <w:lvlText w:val=""/>
      <w:lvlJc w:val="left"/>
      <w:pPr>
        <w:ind w:left="3676" w:hanging="360"/>
      </w:pPr>
      <w:rPr>
        <w:rFonts w:ascii="Symbol" w:hAnsi="Symbol" w:hint="default"/>
      </w:rPr>
    </w:lvl>
    <w:lvl w:ilvl="4" w:tplc="08130003" w:tentative="1">
      <w:start w:val="1"/>
      <w:numFmt w:val="bullet"/>
      <w:lvlText w:val="o"/>
      <w:lvlJc w:val="left"/>
      <w:pPr>
        <w:ind w:left="4396" w:hanging="360"/>
      </w:pPr>
      <w:rPr>
        <w:rFonts w:ascii="Courier New" w:hAnsi="Courier New" w:hint="default"/>
      </w:rPr>
    </w:lvl>
    <w:lvl w:ilvl="5" w:tplc="08130005" w:tentative="1">
      <w:start w:val="1"/>
      <w:numFmt w:val="bullet"/>
      <w:lvlText w:val=""/>
      <w:lvlJc w:val="left"/>
      <w:pPr>
        <w:ind w:left="5116" w:hanging="360"/>
      </w:pPr>
      <w:rPr>
        <w:rFonts w:ascii="Wingdings" w:hAnsi="Wingdings" w:hint="default"/>
      </w:rPr>
    </w:lvl>
    <w:lvl w:ilvl="6" w:tplc="08130001" w:tentative="1">
      <w:start w:val="1"/>
      <w:numFmt w:val="bullet"/>
      <w:lvlText w:val=""/>
      <w:lvlJc w:val="left"/>
      <w:pPr>
        <w:ind w:left="5836" w:hanging="360"/>
      </w:pPr>
      <w:rPr>
        <w:rFonts w:ascii="Symbol" w:hAnsi="Symbol" w:hint="default"/>
      </w:rPr>
    </w:lvl>
    <w:lvl w:ilvl="7" w:tplc="08130003" w:tentative="1">
      <w:start w:val="1"/>
      <w:numFmt w:val="bullet"/>
      <w:lvlText w:val="o"/>
      <w:lvlJc w:val="left"/>
      <w:pPr>
        <w:ind w:left="6556" w:hanging="360"/>
      </w:pPr>
      <w:rPr>
        <w:rFonts w:ascii="Courier New" w:hAnsi="Courier New" w:hint="default"/>
      </w:rPr>
    </w:lvl>
    <w:lvl w:ilvl="8" w:tplc="08130005" w:tentative="1">
      <w:start w:val="1"/>
      <w:numFmt w:val="bullet"/>
      <w:lvlText w:val=""/>
      <w:lvlJc w:val="left"/>
      <w:pPr>
        <w:ind w:left="7276" w:hanging="360"/>
      </w:pPr>
      <w:rPr>
        <w:rFonts w:ascii="Wingdings" w:hAnsi="Wingdings" w:hint="default"/>
      </w:rPr>
    </w:lvl>
  </w:abstractNum>
  <w:abstractNum w:abstractNumId="28"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235790D"/>
    <w:multiLevelType w:val="hybridMultilevel"/>
    <w:tmpl w:val="5838C448"/>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23A5177"/>
    <w:multiLevelType w:val="singleLevel"/>
    <w:tmpl w:val="0C6CC720"/>
    <w:lvl w:ilvl="0">
      <w:start w:val="3"/>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29F6E9D"/>
    <w:multiLevelType w:val="hybridMultilevel"/>
    <w:tmpl w:val="B0DA460E"/>
    <w:lvl w:ilvl="0" w:tplc="6B9221A2">
      <w:start w:val="1"/>
      <w:numFmt w:val="bullet"/>
      <w:lvlText w:val=""/>
      <w:lvlJc w:val="left"/>
      <w:pPr>
        <w:tabs>
          <w:tab w:val="num" w:pos="360"/>
        </w:tabs>
        <w:ind w:left="36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2364FE"/>
    <w:multiLevelType w:val="hybridMultilevel"/>
    <w:tmpl w:val="48A0A2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CA14A26"/>
    <w:multiLevelType w:val="hybridMultilevel"/>
    <w:tmpl w:val="BE540B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0C40569"/>
    <w:multiLevelType w:val="hybridMultilevel"/>
    <w:tmpl w:val="64381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9413938"/>
    <w:multiLevelType w:val="multilevel"/>
    <w:tmpl w:val="9CB8C51C"/>
    <w:lvl w:ilvl="0">
      <w:start w:val="3"/>
      <w:numFmt w:val="decimal"/>
      <w:lvlText w:val="%1."/>
      <w:lvlJc w:val="left"/>
      <w:pPr>
        <w:tabs>
          <w:tab w:val="num" w:pos="570"/>
        </w:tabs>
        <w:ind w:left="570" w:hanging="570"/>
      </w:pPr>
      <w:rPr>
        <w:rFonts w:cs="Times New Roman" w:hint="default"/>
        <w:color w:val="auto"/>
      </w:rPr>
    </w:lvl>
    <w:lvl w:ilvl="1">
      <w:start w:val="1"/>
      <w:numFmt w:val="decimal"/>
      <w:lvlText w:val="%1.%2."/>
      <w:lvlJc w:val="left"/>
      <w:pPr>
        <w:tabs>
          <w:tab w:val="num" w:pos="570"/>
        </w:tabs>
        <w:ind w:left="570" w:hanging="570"/>
      </w:pPr>
      <w:rPr>
        <w:rFonts w:cs="Times New Roman" w:hint="default"/>
        <w:color w:val="auto"/>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36"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6AAB7831"/>
    <w:multiLevelType w:val="hybridMultilevel"/>
    <w:tmpl w:val="04766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ADB3091"/>
    <w:multiLevelType w:val="hybridMultilevel"/>
    <w:tmpl w:val="0CAA5848"/>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15:restartNumberingAfterBreak="0">
    <w:nsid w:val="6F987822"/>
    <w:multiLevelType w:val="hybridMultilevel"/>
    <w:tmpl w:val="F8EC058C"/>
    <w:lvl w:ilvl="0" w:tplc="352A07C6">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045516B"/>
    <w:multiLevelType w:val="hybridMultilevel"/>
    <w:tmpl w:val="C326F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17B472E"/>
    <w:multiLevelType w:val="hybridMultilevel"/>
    <w:tmpl w:val="7F40324C"/>
    <w:lvl w:ilvl="0" w:tplc="352A07C6">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C2F89"/>
    <w:multiLevelType w:val="singleLevel"/>
    <w:tmpl w:val="B7C4629A"/>
    <w:lvl w:ilvl="0">
      <w:start w:val="7"/>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75BF7D1A"/>
    <w:multiLevelType w:val="hybridMultilevel"/>
    <w:tmpl w:val="FC668F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3"/>
  </w:num>
  <w:num w:numId="4">
    <w:abstractNumId w:val="42"/>
  </w:num>
  <w:num w:numId="5">
    <w:abstractNumId w:val="14"/>
  </w:num>
  <w:num w:numId="6">
    <w:abstractNumId w:val="31"/>
  </w:num>
  <w:num w:numId="7">
    <w:abstractNumId w:val="41"/>
  </w:num>
  <w:num w:numId="8">
    <w:abstractNumId w:val="39"/>
  </w:num>
  <w:num w:numId="9">
    <w:abstractNumId w:val="35"/>
  </w:num>
  <w:num w:numId="10">
    <w:abstractNumId w:val="3"/>
  </w:num>
  <w:num w:numId="11">
    <w:abstractNumId w:val="15"/>
  </w:num>
  <w:num w:numId="12">
    <w:abstractNumId w:val="0"/>
  </w:num>
  <w:num w:numId="13">
    <w:abstractNumId w:val="13"/>
  </w:num>
  <w:num w:numId="14">
    <w:abstractNumId w:val="26"/>
  </w:num>
  <w:num w:numId="15">
    <w:abstractNumId w:val="22"/>
  </w:num>
  <w:num w:numId="16">
    <w:abstractNumId w:val="5"/>
  </w:num>
  <w:num w:numId="17">
    <w:abstractNumId w:val="32"/>
  </w:num>
  <w:num w:numId="18">
    <w:abstractNumId w:val="46"/>
  </w:num>
  <w:num w:numId="19">
    <w:abstractNumId w:val="29"/>
  </w:num>
  <w:num w:numId="20">
    <w:abstractNumId w:val="9"/>
  </w:num>
  <w:num w:numId="21">
    <w:abstractNumId w:val="4"/>
  </w:num>
  <w:num w:numId="22">
    <w:abstractNumId w:val="2"/>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9"/>
  </w:num>
  <w:num w:numId="27">
    <w:abstractNumId w:val="12"/>
  </w:num>
  <w:num w:numId="28">
    <w:abstractNumId w:val="40"/>
  </w:num>
  <w:num w:numId="29">
    <w:abstractNumId w:val="21"/>
  </w:num>
  <w:num w:numId="30">
    <w:abstractNumId w:val="8"/>
  </w:num>
  <w:num w:numId="31">
    <w:abstractNumId w:val="27"/>
  </w:num>
  <w:num w:numId="32">
    <w:abstractNumId w:val="6"/>
  </w:num>
  <w:num w:numId="33">
    <w:abstractNumId w:val="20"/>
  </w:num>
  <w:num w:numId="34">
    <w:abstractNumId w:val="10"/>
  </w:num>
  <w:num w:numId="35">
    <w:abstractNumId w:val="33"/>
  </w:num>
  <w:num w:numId="36">
    <w:abstractNumId w:val="44"/>
  </w:num>
  <w:num w:numId="37">
    <w:abstractNumId w:val="34"/>
  </w:num>
  <w:num w:numId="38">
    <w:abstractNumId w:val="11"/>
  </w:num>
  <w:num w:numId="39">
    <w:abstractNumId w:val="37"/>
  </w:num>
  <w:num w:numId="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43"/>
  </w:num>
  <w:num w:numId="44">
    <w:abstractNumId w:val="18"/>
  </w:num>
  <w:num w:numId="45">
    <w:abstractNumId w:val="16"/>
  </w:num>
  <w:num w:numId="46">
    <w:abstractNumId w:val="17"/>
  </w:num>
  <w:num w:numId="47">
    <w:abstractNumId w:val="25"/>
  </w:num>
  <w:num w:numId="48">
    <w:abstractNumId w:val="45"/>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04"/>
    <w:rsid w:val="00013CB1"/>
    <w:rsid w:val="00020B4B"/>
    <w:rsid w:val="00034DBB"/>
    <w:rsid w:val="00050067"/>
    <w:rsid w:val="000734B4"/>
    <w:rsid w:val="00077FD7"/>
    <w:rsid w:val="000A3B48"/>
    <w:rsid w:val="000B2129"/>
    <w:rsid w:val="000C7E9C"/>
    <w:rsid w:val="000D3F35"/>
    <w:rsid w:val="000D4F3B"/>
    <w:rsid w:val="000D6767"/>
    <w:rsid w:val="000F01AF"/>
    <w:rsid w:val="000F2646"/>
    <w:rsid w:val="000F4686"/>
    <w:rsid w:val="000F6189"/>
    <w:rsid w:val="00105823"/>
    <w:rsid w:val="001229A3"/>
    <w:rsid w:val="0013417F"/>
    <w:rsid w:val="00153434"/>
    <w:rsid w:val="0018261B"/>
    <w:rsid w:val="00185113"/>
    <w:rsid w:val="001920B0"/>
    <w:rsid w:val="001B05F0"/>
    <w:rsid w:val="001C1366"/>
    <w:rsid w:val="001D044E"/>
    <w:rsid w:val="001D37B8"/>
    <w:rsid w:val="001E241A"/>
    <w:rsid w:val="001F65AD"/>
    <w:rsid w:val="00201BDA"/>
    <w:rsid w:val="00206EFE"/>
    <w:rsid w:val="00215612"/>
    <w:rsid w:val="002208EF"/>
    <w:rsid w:val="00221063"/>
    <w:rsid w:val="00222A7E"/>
    <w:rsid w:val="00240597"/>
    <w:rsid w:val="0025233E"/>
    <w:rsid w:val="002611C5"/>
    <w:rsid w:val="0028180F"/>
    <w:rsid w:val="00285254"/>
    <w:rsid w:val="002913B1"/>
    <w:rsid w:val="002B31B8"/>
    <w:rsid w:val="002B4C62"/>
    <w:rsid w:val="002D1419"/>
    <w:rsid w:val="002E115A"/>
    <w:rsid w:val="002E7DD1"/>
    <w:rsid w:val="002F4DF5"/>
    <w:rsid w:val="002F7940"/>
    <w:rsid w:val="00302F2E"/>
    <w:rsid w:val="0030546F"/>
    <w:rsid w:val="0032646E"/>
    <w:rsid w:val="00334A3F"/>
    <w:rsid w:val="003400FF"/>
    <w:rsid w:val="00365742"/>
    <w:rsid w:val="00391788"/>
    <w:rsid w:val="003A3743"/>
    <w:rsid w:val="003A485A"/>
    <w:rsid w:val="003B00E4"/>
    <w:rsid w:val="003B44AD"/>
    <w:rsid w:val="003C3B4D"/>
    <w:rsid w:val="003D6671"/>
    <w:rsid w:val="003E355A"/>
    <w:rsid w:val="003E4D58"/>
    <w:rsid w:val="003F304B"/>
    <w:rsid w:val="003F7394"/>
    <w:rsid w:val="0040010A"/>
    <w:rsid w:val="0041650A"/>
    <w:rsid w:val="00427564"/>
    <w:rsid w:val="004328E2"/>
    <w:rsid w:val="00453A7A"/>
    <w:rsid w:val="00455509"/>
    <w:rsid w:val="00476CCD"/>
    <w:rsid w:val="00480766"/>
    <w:rsid w:val="00480ACB"/>
    <w:rsid w:val="0048299E"/>
    <w:rsid w:val="004A0AE4"/>
    <w:rsid w:val="004C2DB9"/>
    <w:rsid w:val="004C4B0F"/>
    <w:rsid w:val="004E3CF6"/>
    <w:rsid w:val="004E5CF5"/>
    <w:rsid w:val="00501BFE"/>
    <w:rsid w:val="0051640E"/>
    <w:rsid w:val="00526B4B"/>
    <w:rsid w:val="00566174"/>
    <w:rsid w:val="00590834"/>
    <w:rsid w:val="00591613"/>
    <w:rsid w:val="005950C5"/>
    <w:rsid w:val="00596841"/>
    <w:rsid w:val="005A486F"/>
    <w:rsid w:val="005B6F58"/>
    <w:rsid w:val="005E042B"/>
    <w:rsid w:val="005E0F68"/>
    <w:rsid w:val="005E64E9"/>
    <w:rsid w:val="005F45C5"/>
    <w:rsid w:val="005F6BBD"/>
    <w:rsid w:val="00601A98"/>
    <w:rsid w:val="00617319"/>
    <w:rsid w:val="00621446"/>
    <w:rsid w:val="00626F56"/>
    <w:rsid w:val="00627FD2"/>
    <w:rsid w:val="00637316"/>
    <w:rsid w:val="0065632E"/>
    <w:rsid w:val="006570CC"/>
    <w:rsid w:val="0066383C"/>
    <w:rsid w:val="006A2148"/>
    <w:rsid w:val="006A6DC5"/>
    <w:rsid w:val="006A77E2"/>
    <w:rsid w:val="006B0711"/>
    <w:rsid w:val="006B6736"/>
    <w:rsid w:val="006C7E37"/>
    <w:rsid w:val="006D7138"/>
    <w:rsid w:val="006F1A54"/>
    <w:rsid w:val="006F42FB"/>
    <w:rsid w:val="006F46D9"/>
    <w:rsid w:val="00707878"/>
    <w:rsid w:val="007161EE"/>
    <w:rsid w:val="007323C0"/>
    <w:rsid w:val="007545E2"/>
    <w:rsid w:val="0076289F"/>
    <w:rsid w:val="00781AA2"/>
    <w:rsid w:val="00790545"/>
    <w:rsid w:val="007A4855"/>
    <w:rsid w:val="007B71D8"/>
    <w:rsid w:val="007D0E7B"/>
    <w:rsid w:val="007E0BEC"/>
    <w:rsid w:val="0080068B"/>
    <w:rsid w:val="00804B8B"/>
    <w:rsid w:val="00807883"/>
    <w:rsid w:val="00807E90"/>
    <w:rsid w:val="00820D02"/>
    <w:rsid w:val="00826793"/>
    <w:rsid w:val="008334ED"/>
    <w:rsid w:val="00834980"/>
    <w:rsid w:val="00846D45"/>
    <w:rsid w:val="0086310F"/>
    <w:rsid w:val="00893A16"/>
    <w:rsid w:val="00896F24"/>
    <w:rsid w:val="008A3CB2"/>
    <w:rsid w:val="008B6174"/>
    <w:rsid w:val="008C49BF"/>
    <w:rsid w:val="00912B3E"/>
    <w:rsid w:val="00941587"/>
    <w:rsid w:val="0094584A"/>
    <w:rsid w:val="009777EF"/>
    <w:rsid w:val="00981D38"/>
    <w:rsid w:val="009855E5"/>
    <w:rsid w:val="00995F26"/>
    <w:rsid w:val="00996696"/>
    <w:rsid w:val="009A5F7B"/>
    <w:rsid w:val="009B0724"/>
    <w:rsid w:val="009B2428"/>
    <w:rsid w:val="009F45F2"/>
    <w:rsid w:val="00A043CC"/>
    <w:rsid w:val="00A63884"/>
    <w:rsid w:val="00A63EBD"/>
    <w:rsid w:val="00A82A56"/>
    <w:rsid w:val="00A8356A"/>
    <w:rsid w:val="00A90AC3"/>
    <w:rsid w:val="00A959D3"/>
    <w:rsid w:val="00AA0547"/>
    <w:rsid w:val="00AA0AFD"/>
    <w:rsid w:val="00AB5379"/>
    <w:rsid w:val="00AF47BC"/>
    <w:rsid w:val="00AF5D2A"/>
    <w:rsid w:val="00B10839"/>
    <w:rsid w:val="00B25A94"/>
    <w:rsid w:val="00B353EA"/>
    <w:rsid w:val="00B37323"/>
    <w:rsid w:val="00B37F8A"/>
    <w:rsid w:val="00B405F2"/>
    <w:rsid w:val="00B40FB6"/>
    <w:rsid w:val="00B54341"/>
    <w:rsid w:val="00B64C89"/>
    <w:rsid w:val="00B7788B"/>
    <w:rsid w:val="00B8224F"/>
    <w:rsid w:val="00BA1A3C"/>
    <w:rsid w:val="00C034F1"/>
    <w:rsid w:val="00C0356B"/>
    <w:rsid w:val="00C1365B"/>
    <w:rsid w:val="00C16EA7"/>
    <w:rsid w:val="00C224A5"/>
    <w:rsid w:val="00C33D04"/>
    <w:rsid w:val="00C56931"/>
    <w:rsid w:val="00C617AC"/>
    <w:rsid w:val="00C64BE5"/>
    <w:rsid w:val="00C7517D"/>
    <w:rsid w:val="00C801DC"/>
    <w:rsid w:val="00C85287"/>
    <w:rsid w:val="00C86624"/>
    <w:rsid w:val="00C96A96"/>
    <w:rsid w:val="00CB3B7D"/>
    <w:rsid w:val="00CC16E2"/>
    <w:rsid w:val="00CC3A81"/>
    <w:rsid w:val="00CE3CEF"/>
    <w:rsid w:val="00CF4167"/>
    <w:rsid w:val="00CF73F1"/>
    <w:rsid w:val="00D02403"/>
    <w:rsid w:val="00D15345"/>
    <w:rsid w:val="00D24A87"/>
    <w:rsid w:val="00D271A3"/>
    <w:rsid w:val="00D43795"/>
    <w:rsid w:val="00D46B3C"/>
    <w:rsid w:val="00D475A2"/>
    <w:rsid w:val="00D57A5D"/>
    <w:rsid w:val="00D70BE2"/>
    <w:rsid w:val="00D74FB4"/>
    <w:rsid w:val="00D75659"/>
    <w:rsid w:val="00D85C7D"/>
    <w:rsid w:val="00D944BD"/>
    <w:rsid w:val="00D9710F"/>
    <w:rsid w:val="00DB495E"/>
    <w:rsid w:val="00DB567A"/>
    <w:rsid w:val="00DB7F84"/>
    <w:rsid w:val="00DC2A61"/>
    <w:rsid w:val="00DC6196"/>
    <w:rsid w:val="00DC699E"/>
    <w:rsid w:val="00E01CB0"/>
    <w:rsid w:val="00E13E6D"/>
    <w:rsid w:val="00E17D97"/>
    <w:rsid w:val="00E240FA"/>
    <w:rsid w:val="00E314F4"/>
    <w:rsid w:val="00E31DE4"/>
    <w:rsid w:val="00E446FA"/>
    <w:rsid w:val="00E500C3"/>
    <w:rsid w:val="00E51550"/>
    <w:rsid w:val="00E52384"/>
    <w:rsid w:val="00E639E8"/>
    <w:rsid w:val="00E72FB6"/>
    <w:rsid w:val="00E80B32"/>
    <w:rsid w:val="00EB1170"/>
    <w:rsid w:val="00EB4F9E"/>
    <w:rsid w:val="00EB5EDB"/>
    <w:rsid w:val="00EC44F4"/>
    <w:rsid w:val="00EE3557"/>
    <w:rsid w:val="00EE4494"/>
    <w:rsid w:val="00F01928"/>
    <w:rsid w:val="00F16F55"/>
    <w:rsid w:val="00F17B7D"/>
    <w:rsid w:val="00F34585"/>
    <w:rsid w:val="00F7353B"/>
    <w:rsid w:val="00F75CAD"/>
    <w:rsid w:val="00F9583D"/>
    <w:rsid w:val="00F95ECB"/>
    <w:rsid w:val="00FA09F4"/>
    <w:rsid w:val="00FA7EE8"/>
    <w:rsid w:val="00FB15CE"/>
    <w:rsid w:val="00FB4D70"/>
    <w:rsid w:val="00FD7E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5F40F97-9110-4EAE-A3F9-7EE68C27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Titre1">
    <w:name w:val="heading 1"/>
    <w:basedOn w:val="Normal"/>
    <w:next w:val="Normal"/>
    <w:link w:val="Kop1Char"/>
    <w:uiPriority w:val="99"/>
    <w:qFormat/>
    <w:rsid w:val="00C7517D"/>
    <w:pPr>
      <w:keepNext/>
      <w:outlineLvl w:val="0"/>
    </w:pPr>
    <w:rPr>
      <w:rFonts w:ascii="Arial MT" w:hAnsi="Arial MT" w:cs="Arial MT"/>
      <w:b/>
      <w:bCs/>
      <w:sz w:val="20"/>
      <w:szCs w:val="20"/>
    </w:rPr>
  </w:style>
  <w:style w:type="paragraph" w:styleId="Titre2">
    <w:name w:val="heading 2"/>
    <w:basedOn w:val="Normal"/>
    <w:next w:val="Normal"/>
    <w:link w:val="Kop2Char"/>
    <w:uiPriority w:val="99"/>
    <w:qFormat/>
    <w:rsid w:val="00C7517D"/>
    <w:pPr>
      <w:keepNext/>
      <w:outlineLvl w:val="1"/>
    </w:pPr>
    <w:rPr>
      <w:rFonts w:ascii="Arial MT" w:hAnsi="Arial MT" w:cs="Arial MT"/>
      <w:sz w:val="20"/>
      <w:szCs w:val="20"/>
      <w:u w:val="single"/>
    </w:rPr>
  </w:style>
  <w:style w:type="paragraph" w:styleId="Titre3">
    <w:name w:val="heading 3"/>
    <w:basedOn w:val="Normal"/>
    <w:next w:val="Normal"/>
    <w:link w:val="Kop3Char"/>
    <w:uiPriority w:val="99"/>
    <w:qFormat/>
    <w:rsid w:val="00C7517D"/>
    <w:pPr>
      <w:keepNext/>
      <w:spacing w:before="240" w:after="60"/>
      <w:outlineLvl w:val="2"/>
    </w:pPr>
    <w:rPr>
      <w:rFonts w:ascii="Arial" w:hAnsi="Arial" w:cs="Arial"/>
      <w:b/>
      <w:bCs/>
      <w:sz w:val="26"/>
      <w:szCs w:val="26"/>
      <w:lang w:val="en-GB"/>
    </w:rPr>
  </w:style>
  <w:style w:type="paragraph" w:styleId="Titre4">
    <w:name w:val="heading 4"/>
    <w:basedOn w:val="Normal"/>
    <w:next w:val="Normal"/>
    <w:link w:val="Kop4Char"/>
    <w:uiPriority w:val="99"/>
    <w:qFormat/>
    <w:rsid w:val="00C7517D"/>
    <w:pPr>
      <w:keepNext/>
      <w:spacing w:before="240" w:after="60"/>
      <w:outlineLvl w:val="3"/>
    </w:pPr>
    <w:rPr>
      <w:b/>
      <w:bCs/>
      <w:sz w:val="28"/>
      <w:szCs w:val="28"/>
      <w:lang w:val="en-GB"/>
    </w:rPr>
  </w:style>
  <w:style w:type="paragraph" w:styleId="Titre5">
    <w:name w:val="heading 5"/>
    <w:basedOn w:val="Normal"/>
    <w:next w:val="Normal"/>
    <w:link w:val="Kop5Char"/>
    <w:uiPriority w:val="99"/>
    <w:qFormat/>
    <w:rsid w:val="00C7517D"/>
    <w:pPr>
      <w:spacing w:before="240" w:after="60"/>
      <w:outlineLvl w:val="4"/>
    </w:pPr>
    <w:rPr>
      <w:b/>
      <w:bCs/>
      <w:i/>
      <w:iCs/>
      <w:sz w:val="26"/>
      <w:szCs w:val="26"/>
      <w:lang w:val="en-GB"/>
    </w:rPr>
  </w:style>
  <w:style w:type="paragraph" w:styleId="Titre6">
    <w:name w:val="heading 6"/>
    <w:basedOn w:val="Normal"/>
    <w:next w:val="Normal"/>
    <w:link w:val="Kop6Char"/>
    <w:uiPriority w:val="99"/>
    <w:qFormat/>
    <w:rsid w:val="00C7517D"/>
    <w:pPr>
      <w:spacing w:before="240" w:after="60"/>
      <w:outlineLvl w:val="5"/>
    </w:pPr>
    <w:rPr>
      <w:b/>
      <w:bCs/>
      <w:sz w:val="22"/>
      <w:szCs w:val="22"/>
      <w:lang w:val="en-GB"/>
    </w:rPr>
  </w:style>
  <w:style w:type="paragraph" w:styleId="Titre7">
    <w:name w:val="heading 7"/>
    <w:basedOn w:val="Normal"/>
    <w:next w:val="Normal"/>
    <w:link w:val="Kop7Char"/>
    <w:uiPriority w:val="99"/>
    <w:qFormat/>
    <w:rsid w:val="00C7517D"/>
    <w:pPr>
      <w:spacing w:before="240" w:after="60"/>
      <w:outlineLvl w:val="6"/>
    </w:pPr>
    <w:rPr>
      <w:lang w:val="en-GB"/>
    </w:rPr>
  </w:style>
  <w:style w:type="paragraph" w:styleId="Titre8">
    <w:name w:val="heading 8"/>
    <w:basedOn w:val="Normal"/>
    <w:next w:val="Normal"/>
    <w:link w:val="Kop8Char"/>
    <w:uiPriority w:val="99"/>
    <w:qFormat/>
    <w:rsid w:val="00C7517D"/>
    <w:pPr>
      <w:spacing w:before="240" w:after="60"/>
      <w:outlineLvl w:val="7"/>
    </w:pPr>
    <w:rPr>
      <w:i/>
      <w:iCs/>
      <w:lang w:val="en-GB"/>
    </w:rPr>
  </w:style>
  <w:style w:type="paragraph" w:styleId="Titre9">
    <w:name w:val="heading 9"/>
    <w:basedOn w:val="Normal"/>
    <w:next w:val="Normal"/>
    <w:link w:val="Kop9Char"/>
    <w:uiPriority w:val="99"/>
    <w:qFormat/>
    <w:rsid w:val="00C7517D"/>
    <w:pPr>
      <w:spacing w:before="240" w:after="60"/>
      <w:outlineLvl w:val="8"/>
    </w:pPr>
    <w:rPr>
      <w:rFonts w:ascii="Arial" w:hAnsi="Arial" w:cs="Arial"/>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Kop1Char">
    <w:name w:val="Kop 1 Char"/>
    <w:basedOn w:val="Policepardfaut"/>
    <w:link w:val="Titre1"/>
    <w:uiPriority w:val="9"/>
    <w:locked/>
    <w:rsid w:val="00C7517D"/>
    <w:rPr>
      <w:rFonts w:ascii="Cambria" w:hAnsi="Cambria" w:cs="Times New Roman"/>
      <w:b/>
      <w:bCs/>
      <w:kern w:val="32"/>
      <w:sz w:val="32"/>
      <w:szCs w:val="32"/>
      <w:lang w:val="nl-NL" w:eastAsia="en-US"/>
    </w:rPr>
  </w:style>
  <w:style w:type="character" w:customStyle="1" w:styleId="Kop2Char">
    <w:name w:val="Kop 2 Char"/>
    <w:basedOn w:val="Policepardfaut"/>
    <w:link w:val="Titre2"/>
    <w:uiPriority w:val="9"/>
    <w:semiHidden/>
    <w:locked/>
    <w:rsid w:val="00C7517D"/>
    <w:rPr>
      <w:rFonts w:ascii="Cambria" w:hAnsi="Cambria" w:cs="Times New Roman"/>
      <w:b/>
      <w:bCs/>
      <w:i/>
      <w:iCs/>
      <w:sz w:val="28"/>
      <w:szCs w:val="28"/>
      <w:lang w:val="nl-NL" w:eastAsia="en-US"/>
    </w:rPr>
  </w:style>
  <w:style w:type="character" w:customStyle="1" w:styleId="Kop3Char">
    <w:name w:val="Kop 3 Char"/>
    <w:basedOn w:val="Policepardfaut"/>
    <w:link w:val="Titre3"/>
    <w:uiPriority w:val="9"/>
    <w:semiHidden/>
    <w:locked/>
    <w:rsid w:val="00C7517D"/>
    <w:rPr>
      <w:rFonts w:ascii="Cambria" w:hAnsi="Cambria" w:cs="Times New Roman"/>
      <w:b/>
      <w:bCs/>
      <w:sz w:val="26"/>
      <w:szCs w:val="26"/>
      <w:lang w:val="nl-NL" w:eastAsia="en-US"/>
    </w:rPr>
  </w:style>
  <w:style w:type="character" w:customStyle="1" w:styleId="Kop4Char">
    <w:name w:val="Kop 4 Char"/>
    <w:basedOn w:val="Policepardfaut"/>
    <w:link w:val="Titre4"/>
    <w:uiPriority w:val="9"/>
    <w:semiHidden/>
    <w:locked/>
    <w:rsid w:val="00C7517D"/>
    <w:rPr>
      <w:rFonts w:ascii="Calibri" w:hAnsi="Calibri" w:cs="Times New Roman"/>
      <w:b/>
      <w:bCs/>
      <w:sz w:val="28"/>
      <w:szCs w:val="28"/>
      <w:lang w:val="nl-NL" w:eastAsia="en-US"/>
    </w:rPr>
  </w:style>
  <w:style w:type="character" w:customStyle="1" w:styleId="Kop5Char">
    <w:name w:val="Kop 5 Char"/>
    <w:basedOn w:val="Policepardfaut"/>
    <w:link w:val="Titre5"/>
    <w:uiPriority w:val="9"/>
    <w:semiHidden/>
    <w:locked/>
    <w:rsid w:val="00C7517D"/>
    <w:rPr>
      <w:rFonts w:ascii="Calibri" w:hAnsi="Calibri" w:cs="Times New Roman"/>
      <w:b/>
      <w:bCs/>
      <w:i/>
      <w:iCs/>
      <w:sz w:val="26"/>
      <w:szCs w:val="26"/>
      <w:lang w:val="nl-NL" w:eastAsia="en-US"/>
    </w:rPr>
  </w:style>
  <w:style w:type="character" w:customStyle="1" w:styleId="Kop6Char">
    <w:name w:val="Kop 6 Char"/>
    <w:basedOn w:val="Policepardfaut"/>
    <w:link w:val="Titre6"/>
    <w:uiPriority w:val="9"/>
    <w:semiHidden/>
    <w:locked/>
    <w:rsid w:val="00C7517D"/>
    <w:rPr>
      <w:rFonts w:ascii="Calibri" w:hAnsi="Calibri" w:cs="Times New Roman"/>
      <w:b/>
      <w:bCs/>
      <w:lang w:val="nl-NL" w:eastAsia="en-US"/>
    </w:rPr>
  </w:style>
  <w:style w:type="character" w:customStyle="1" w:styleId="Kop7Char">
    <w:name w:val="Kop 7 Char"/>
    <w:basedOn w:val="Policepardfaut"/>
    <w:link w:val="Titre7"/>
    <w:uiPriority w:val="9"/>
    <w:semiHidden/>
    <w:locked/>
    <w:rsid w:val="00C7517D"/>
    <w:rPr>
      <w:rFonts w:ascii="Calibri" w:hAnsi="Calibri" w:cs="Times New Roman"/>
      <w:sz w:val="24"/>
      <w:szCs w:val="24"/>
      <w:lang w:val="nl-NL" w:eastAsia="en-US"/>
    </w:rPr>
  </w:style>
  <w:style w:type="character" w:customStyle="1" w:styleId="Kop8Char">
    <w:name w:val="Kop 8 Char"/>
    <w:basedOn w:val="Policepardfaut"/>
    <w:link w:val="Titre8"/>
    <w:uiPriority w:val="9"/>
    <w:semiHidden/>
    <w:locked/>
    <w:rsid w:val="00C7517D"/>
    <w:rPr>
      <w:rFonts w:ascii="Calibri" w:hAnsi="Calibri" w:cs="Times New Roman"/>
      <w:i/>
      <w:iCs/>
      <w:sz w:val="24"/>
      <w:szCs w:val="24"/>
      <w:lang w:val="nl-NL" w:eastAsia="en-US"/>
    </w:rPr>
  </w:style>
  <w:style w:type="character" w:customStyle="1" w:styleId="Kop9Char">
    <w:name w:val="Kop 9 Char"/>
    <w:basedOn w:val="Policepardfaut"/>
    <w:link w:val="Titre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uiPriority w:val="99"/>
    <w:rsid w:val="00C7517D"/>
    <w:pPr>
      <w:ind w:left="227" w:hanging="227"/>
    </w:pPr>
  </w:style>
  <w:style w:type="paragraph" w:styleId="En-tte">
    <w:name w:val="header"/>
    <w:basedOn w:val="Normal"/>
    <w:link w:val="KoptekstChar"/>
    <w:uiPriority w:val="99"/>
    <w:rsid w:val="00C7517D"/>
    <w:pPr>
      <w:tabs>
        <w:tab w:val="center" w:pos="4153"/>
        <w:tab w:val="right" w:pos="8306"/>
      </w:tabs>
    </w:pPr>
  </w:style>
  <w:style w:type="character" w:customStyle="1" w:styleId="KoptekstChar">
    <w:name w:val="Koptekst Char"/>
    <w:basedOn w:val="Policepardfaut"/>
    <w:link w:val="En-tte"/>
    <w:uiPriority w:val="99"/>
    <w:semiHidden/>
    <w:locked/>
    <w:rsid w:val="00C7517D"/>
    <w:rPr>
      <w:rFonts w:ascii="Times" w:hAnsi="Times" w:cs="Times"/>
      <w:sz w:val="24"/>
      <w:szCs w:val="24"/>
      <w:lang w:val="nl-NL" w:eastAsia="en-US"/>
    </w:rPr>
  </w:style>
  <w:style w:type="paragraph" w:styleId="Pieddepage">
    <w:name w:val="footer"/>
    <w:basedOn w:val="Normal"/>
    <w:link w:val="VoettekstChar"/>
    <w:uiPriority w:val="99"/>
    <w:rsid w:val="00C7517D"/>
    <w:pPr>
      <w:tabs>
        <w:tab w:val="center" w:pos="4153"/>
        <w:tab w:val="right" w:pos="8306"/>
      </w:tabs>
    </w:pPr>
  </w:style>
  <w:style w:type="character" w:customStyle="1" w:styleId="VoettekstChar">
    <w:name w:val="Voettekst Char"/>
    <w:basedOn w:val="Policepardfaut"/>
    <w:link w:val="Pieddepage"/>
    <w:uiPriority w:val="99"/>
    <w:semiHidden/>
    <w:locked/>
    <w:rsid w:val="00C7517D"/>
    <w:rPr>
      <w:rFonts w:ascii="Times" w:hAnsi="Times" w:cs="Times"/>
      <w:sz w:val="24"/>
      <w:szCs w:val="24"/>
      <w:lang w:val="nl-NL" w:eastAsia="en-US"/>
    </w:rPr>
  </w:style>
  <w:style w:type="paragraph" w:styleId="Lgende">
    <w:name w:val="caption"/>
    <w:basedOn w:val="Normal"/>
    <w:next w:val="Normal"/>
    <w:uiPriority w:val="99"/>
    <w:qFormat/>
    <w:rsid w:val="00C7517D"/>
    <w:pPr>
      <w:spacing w:before="120" w:after="120"/>
    </w:pPr>
    <w:rPr>
      <w:b/>
      <w:bCs/>
    </w:rPr>
  </w:style>
  <w:style w:type="character" w:customStyle="1" w:styleId="Bodybold">
    <w:name w:val="Body bold"/>
    <w:basedOn w:val="Policepardfaut"/>
    <w:uiPriority w:val="99"/>
    <w:rsid w:val="00C7517D"/>
    <w:rPr>
      <w:rFonts w:ascii="Arial" w:hAnsi="Arial" w:cs="Arial"/>
      <w:b/>
      <w:bCs/>
      <w:sz w:val="20"/>
      <w:szCs w:val="20"/>
    </w:rPr>
  </w:style>
  <w:style w:type="paragraph" w:customStyle="1" w:styleId="Titel1">
    <w:name w:val="Titel1"/>
    <w:basedOn w:val="HeadReynaers"/>
    <w:uiPriority w:val="99"/>
    <w:rsid w:val="00C7517D"/>
    <w:pPr>
      <w:jc w:val="center"/>
    </w:pPr>
    <w:rPr>
      <w:sz w:val="36"/>
      <w:szCs w:val="36"/>
    </w:rPr>
  </w:style>
  <w:style w:type="paragraph" w:styleId="Paragraphedeliste">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Textedebulles">
    <w:name w:val="Balloon Text"/>
    <w:basedOn w:val="Normal"/>
    <w:link w:val="BallontekstChar"/>
    <w:uiPriority w:val="99"/>
    <w:semiHidden/>
    <w:unhideWhenUsed/>
    <w:rsid w:val="00D70BE2"/>
    <w:rPr>
      <w:rFonts w:ascii="Tahoma" w:hAnsi="Tahoma" w:cs="Tahoma"/>
      <w:sz w:val="16"/>
      <w:szCs w:val="16"/>
    </w:rPr>
  </w:style>
  <w:style w:type="character" w:customStyle="1" w:styleId="BallontekstChar">
    <w:name w:val="Ballontekst Char"/>
    <w:basedOn w:val="Policepardfaut"/>
    <w:link w:val="Textedebulles"/>
    <w:uiPriority w:val="99"/>
    <w:semiHidden/>
    <w:locked/>
    <w:rsid w:val="00D70BE2"/>
    <w:rPr>
      <w:rFonts w:ascii="Tahoma" w:hAnsi="Tahoma" w:cs="Tahoma"/>
      <w:sz w:val="16"/>
      <w:szCs w:val="16"/>
      <w:lang w:val="nl-NL" w:eastAsia="en-US"/>
    </w:rPr>
  </w:style>
  <w:style w:type="paragraph" w:styleId="Notedefin">
    <w:name w:val="endnote text"/>
    <w:basedOn w:val="Normal"/>
    <w:link w:val="EindnoottekstChar"/>
    <w:uiPriority w:val="99"/>
    <w:rsid w:val="00E240FA"/>
    <w:rPr>
      <w:sz w:val="20"/>
      <w:szCs w:val="20"/>
    </w:rPr>
  </w:style>
  <w:style w:type="character" w:customStyle="1" w:styleId="EindnoottekstChar">
    <w:name w:val="Eindnoottekst Char"/>
    <w:basedOn w:val="Policepardfaut"/>
    <w:link w:val="Notedefin"/>
    <w:uiPriority w:val="99"/>
    <w:rsid w:val="00E240FA"/>
    <w:rPr>
      <w:rFonts w:ascii="Times" w:hAnsi="Times" w:cs="Times"/>
      <w:lang w:val="nl-NL" w:eastAsia="en-US"/>
    </w:rPr>
  </w:style>
  <w:style w:type="character" w:styleId="Appeldenotedefin">
    <w:name w:val="endnote reference"/>
    <w:basedOn w:val="Policepardfaut"/>
    <w:uiPriority w:val="99"/>
    <w:rsid w:val="00E240FA"/>
    <w:rPr>
      <w:vertAlign w:val="superscript"/>
    </w:rPr>
  </w:style>
  <w:style w:type="paragraph" w:styleId="Corpsdetexte">
    <w:name w:val="Body Text"/>
    <w:basedOn w:val="Normal"/>
    <w:link w:val="PlattetekstChar"/>
    <w:uiPriority w:val="99"/>
    <w:rsid w:val="00D475A2"/>
    <w:rPr>
      <w:rFonts w:ascii="Arial" w:hAnsi="Arial" w:cs="Arial"/>
      <w:color w:val="0000FF"/>
      <w:sz w:val="20"/>
      <w:szCs w:val="20"/>
    </w:rPr>
  </w:style>
  <w:style w:type="character" w:customStyle="1" w:styleId="PlattetekstChar">
    <w:name w:val="Platte tekst Char"/>
    <w:basedOn w:val="Policepardfaut"/>
    <w:link w:val="Corpsdetexte"/>
    <w:uiPriority w:val="99"/>
    <w:rsid w:val="00D475A2"/>
    <w:rPr>
      <w:rFonts w:ascii="Arial" w:hAnsi="Arial" w:cs="Arial"/>
      <w:color w:val="0000FF"/>
      <w:lang w:val="nl-NL" w:eastAsia="en-US"/>
    </w:rPr>
  </w:style>
  <w:style w:type="table" w:styleId="Grilledutableau">
    <w:name w:val="Table Grid"/>
    <w:basedOn w:val="Tableau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17650">
      <w:bodyDiv w:val="1"/>
      <w:marLeft w:val="0"/>
      <w:marRight w:val="0"/>
      <w:marTop w:val="0"/>
      <w:marBottom w:val="0"/>
      <w:divBdr>
        <w:top w:val="none" w:sz="0" w:space="0" w:color="auto"/>
        <w:left w:val="none" w:sz="0" w:space="0" w:color="auto"/>
        <w:bottom w:val="none" w:sz="0" w:space="0" w:color="auto"/>
        <w:right w:val="none" w:sz="0" w:space="0" w:color="auto"/>
      </w:divBdr>
    </w:div>
    <w:div w:id="192048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F2975-692A-43FA-BA57-F8992FA3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6401</Words>
  <Characters>35206</Characters>
  <Application>Microsoft Office Word</Application>
  <DocSecurity>4</DocSecurity>
  <Lines>293</Lines>
  <Paragraphs>83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d'Office Maurice</Company>
  <LinksUpToDate>false</LinksUpToDate>
  <CharactersWithSpaces>41524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Marjolaine Thinat</cp:lastModifiedBy>
  <cp:revision>2</cp:revision>
  <cp:lastPrinted>2016-03-29T13:51:00Z</cp:lastPrinted>
  <dcterms:created xsi:type="dcterms:W3CDTF">2020-03-26T14:00:00Z</dcterms:created>
  <dcterms:modified xsi:type="dcterms:W3CDTF">2020-03-26T14:00:00Z</dcterms:modified>
</cp:coreProperties>
</file>